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83" w:rsidRDefault="00865B52">
      <w:pPr>
        <w:spacing w:before="160" w:after="120" w:line="360" w:lineRule="auto"/>
        <w:jc w:val="center"/>
        <w:rPr>
          <w:b/>
          <w:color w:val="000000"/>
          <w:sz w:val="28"/>
          <w:szCs w:val="28"/>
        </w:rPr>
      </w:pPr>
      <w:r>
        <w:rPr>
          <w:b/>
          <w:color w:val="000000"/>
          <w:sz w:val="28"/>
          <w:szCs w:val="28"/>
        </w:rPr>
        <w:t>TERMO DE REFERÊNCIA PARA ELABORAÇÃO DE ESTUDO DE INEXISTÊNCIA DE ALTERNATIVA TÉCNICA LOCACIONAL</w:t>
      </w:r>
    </w:p>
    <w:p w:rsidR="00581283" w:rsidRDefault="00581283">
      <w:pPr>
        <w:pBdr>
          <w:top w:val="nil"/>
          <w:left w:val="nil"/>
          <w:bottom w:val="nil"/>
          <w:right w:val="nil"/>
          <w:between w:val="nil"/>
        </w:pBdr>
        <w:spacing w:before="160" w:after="120" w:line="360" w:lineRule="auto"/>
        <w:rPr>
          <w:b/>
          <w:color w:val="70AD47"/>
          <w:sz w:val="32"/>
          <w:szCs w:val="32"/>
        </w:rPr>
      </w:pPr>
      <w:bookmarkStart w:id="0" w:name="_heading=h.kkh0ubj50iwm" w:colFirst="0" w:colLast="0"/>
      <w:bookmarkEnd w:id="0"/>
    </w:p>
    <w:p w:rsidR="00581283" w:rsidRDefault="00865B52">
      <w:pPr>
        <w:pBdr>
          <w:top w:val="nil"/>
          <w:left w:val="nil"/>
          <w:bottom w:val="nil"/>
          <w:right w:val="nil"/>
          <w:between w:val="nil"/>
        </w:pBdr>
        <w:spacing w:before="160" w:after="120" w:line="360" w:lineRule="auto"/>
        <w:rPr>
          <w:b/>
          <w:color w:val="669E40"/>
          <w:sz w:val="26"/>
          <w:szCs w:val="26"/>
        </w:rPr>
      </w:pPr>
      <w:r>
        <w:rPr>
          <w:b/>
          <w:color w:val="669E40"/>
          <w:sz w:val="26"/>
          <w:szCs w:val="26"/>
        </w:rPr>
        <w:t>Introdução</w:t>
      </w:r>
    </w:p>
    <w:p w:rsidR="00581283" w:rsidRDefault="00865B52">
      <w:pPr>
        <w:pBdr>
          <w:top w:val="nil"/>
          <w:left w:val="nil"/>
          <w:bottom w:val="nil"/>
          <w:right w:val="nil"/>
          <w:between w:val="nil"/>
        </w:pBdr>
        <w:spacing w:before="240" w:after="0" w:line="360" w:lineRule="auto"/>
        <w:ind w:firstLine="700"/>
        <w:jc w:val="both"/>
        <w:rPr>
          <w:color w:val="000000"/>
          <w:sz w:val="28"/>
          <w:szCs w:val="28"/>
        </w:rPr>
      </w:pPr>
      <w:r>
        <w:rPr>
          <w:color w:val="000000"/>
          <w:sz w:val="24"/>
          <w:szCs w:val="24"/>
        </w:rPr>
        <w:t>Este Termo de Referência (TR) se aplica a elaboração de Estudo de Inexistência de Alternativa Técnica e Locacional para obtenção de autorização para intervenção ambiental nos seguintes casos:</w:t>
      </w:r>
    </w:p>
    <w:p w:rsidR="00581283" w:rsidRDefault="00865B52">
      <w:pPr>
        <w:numPr>
          <w:ilvl w:val="0"/>
          <w:numId w:val="2"/>
        </w:numPr>
        <w:pBdr>
          <w:top w:val="nil"/>
          <w:left w:val="nil"/>
          <w:bottom w:val="nil"/>
          <w:right w:val="nil"/>
          <w:between w:val="nil"/>
        </w:pBdr>
        <w:spacing w:before="240" w:after="0" w:line="360" w:lineRule="auto"/>
        <w:jc w:val="both"/>
        <w:rPr>
          <w:color w:val="000000"/>
          <w:sz w:val="24"/>
          <w:szCs w:val="24"/>
        </w:rPr>
      </w:pPr>
      <w:r>
        <w:rPr>
          <w:color w:val="000000"/>
          <w:sz w:val="24"/>
          <w:szCs w:val="24"/>
        </w:rPr>
        <w:t>em Áreas de Preservação Permanente – APP, com ou sem supressão de cobertura vegetal nativa;</w:t>
      </w:r>
    </w:p>
    <w:p w:rsidR="00581283" w:rsidRDefault="00865B52">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corte ou supressão de espécie ameaçada de extinção, quando a supressão for comprovadamente essencial para a viabilidade do empreendimento;</w:t>
      </w:r>
    </w:p>
    <w:p w:rsidR="00581283" w:rsidRDefault="00865B52">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com supressão de vegetação primária ou secundária nos estágios médio e avançado de regeneração do bioma Mata Atlântica, nos casos de utilidade pública, interesse social e de atividades minerárias.</w:t>
      </w:r>
    </w:p>
    <w:p w:rsidR="00581283" w:rsidRDefault="00865B52">
      <w:pPr>
        <w:pBdr>
          <w:top w:val="nil"/>
          <w:left w:val="nil"/>
          <w:bottom w:val="nil"/>
          <w:right w:val="nil"/>
          <w:between w:val="nil"/>
        </w:pBdr>
        <w:spacing w:before="240" w:after="0" w:line="360" w:lineRule="auto"/>
        <w:ind w:firstLine="700"/>
        <w:jc w:val="both"/>
        <w:rPr>
          <w:color w:val="000000"/>
          <w:sz w:val="28"/>
          <w:szCs w:val="28"/>
        </w:rPr>
      </w:pPr>
      <w:r>
        <w:rPr>
          <w:color w:val="000000"/>
          <w:sz w:val="24"/>
          <w:szCs w:val="24"/>
        </w:rPr>
        <w:t>O Estudo de Inexistência de Alternativa Técnica e Locacional é item obrigatório para as solicitações de autorização para intervenção ambiental em APP no Estado de Minas Gerais, conforme art. 17 do Decreto Estadual nº 47.749, de 11 de novembro de 2019 e</w:t>
      </w:r>
      <w:r>
        <w:rPr>
          <w:sz w:val="24"/>
          <w:szCs w:val="24"/>
        </w:rPr>
        <w:t>§ 4º do art.6º da Resolução Conjunta SEMAD/IEF nº 3.102, de 26 de outubro de 2021.</w:t>
      </w:r>
    </w:p>
    <w:p w:rsidR="00581283" w:rsidRDefault="00865B52">
      <w:pPr>
        <w:pBdr>
          <w:top w:val="nil"/>
          <w:left w:val="nil"/>
          <w:bottom w:val="nil"/>
          <w:right w:val="nil"/>
          <w:between w:val="nil"/>
        </w:pBdr>
        <w:spacing w:before="240" w:after="0" w:line="240" w:lineRule="auto"/>
        <w:jc w:val="both"/>
        <w:rPr>
          <w:color w:val="000000"/>
          <w:sz w:val="28"/>
          <w:szCs w:val="28"/>
        </w:rPr>
      </w:pPr>
      <w:r>
        <w:rPr>
          <w:color w:val="000000"/>
          <w:sz w:val="24"/>
          <w:szCs w:val="24"/>
        </w:rPr>
        <w:t> </w:t>
      </w:r>
    </w:p>
    <w:p w:rsidR="00581283" w:rsidRDefault="00865B52">
      <w:pPr>
        <w:pBdr>
          <w:top w:val="nil"/>
          <w:left w:val="nil"/>
          <w:bottom w:val="nil"/>
          <w:right w:val="nil"/>
          <w:between w:val="nil"/>
        </w:pBdr>
        <w:spacing w:after="0" w:line="240" w:lineRule="auto"/>
        <w:ind w:left="2260"/>
        <w:jc w:val="both"/>
        <w:rPr>
          <w:i/>
          <w:color w:val="000000"/>
        </w:rPr>
      </w:pPr>
      <w:r>
        <w:rPr>
          <w:i/>
          <w:color w:val="000000"/>
        </w:rPr>
        <w:t>Art. 17 – A intervenção ambiental em APP somente poderá ser autorizada nos casos de utilidade pública, de interesse social e de atividades eventuais ou de baixo impacto ambiental, devendo ser comprovada a inexistência de alternativa técnica e locacional.</w:t>
      </w:r>
    </w:p>
    <w:p w:rsidR="00581283" w:rsidRDefault="00581283">
      <w:pPr>
        <w:pBdr>
          <w:top w:val="nil"/>
          <w:left w:val="nil"/>
          <w:bottom w:val="nil"/>
          <w:right w:val="nil"/>
          <w:between w:val="nil"/>
        </w:pBdr>
        <w:spacing w:after="0" w:line="240" w:lineRule="auto"/>
        <w:ind w:left="2260"/>
        <w:jc w:val="both"/>
        <w:rPr>
          <w:i/>
        </w:rPr>
      </w:pPr>
    </w:p>
    <w:p w:rsidR="00581283" w:rsidRDefault="00865B52">
      <w:pPr>
        <w:pBdr>
          <w:top w:val="nil"/>
          <w:left w:val="nil"/>
          <w:bottom w:val="nil"/>
          <w:right w:val="nil"/>
          <w:between w:val="nil"/>
        </w:pBdr>
        <w:spacing w:after="0" w:line="240" w:lineRule="auto"/>
        <w:ind w:left="2260"/>
        <w:jc w:val="both"/>
        <w:rPr>
          <w:i/>
        </w:rPr>
      </w:pPr>
      <w:r>
        <w:rPr>
          <w:i/>
        </w:rPr>
        <w:t>Art. 6º – Para formalização do requerimento de autorização para intervenção ambiental deverão ser inseridos no SEI os seguintes documentos e estudos:</w:t>
      </w:r>
    </w:p>
    <w:p w:rsidR="00581283" w:rsidRDefault="00865B52">
      <w:pPr>
        <w:pBdr>
          <w:top w:val="nil"/>
          <w:left w:val="nil"/>
          <w:bottom w:val="nil"/>
          <w:right w:val="nil"/>
          <w:between w:val="nil"/>
        </w:pBdr>
        <w:spacing w:after="0" w:line="240" w:lineRule="auto"/>
        <w:ind w:left="2260"/>
        <w:jc w:val="both"/>
        <w:rPr>
          <w:i/>
        </w:rPr>
      </w:pPr>
      <w:r>
        <w:rPr>
          <w:i/>
        </w:rPr>
        <w:t>(...)</w:t>
      </w:r>
    </w:p>
    <w:p w:rsidR="00581283" w:rsidRDefault="00865B52">
      <w:pPr>
        <w:pBdr>
          <w:top w:val="nil"/>
          <w:left w:val="nil"/>
          <w:bottom w:val="nil"/>
          <w:right w:val="nil"/>
          <w:between w:val="nil"/>
        </w:pBdr>
        <w:spacing w:after="0" w:line="240" w:lineRule="auto"/>
        <w:ind w:left="2260"/>
        <w:jc w:val="both"/>
        <w:rPr>
          <w:rFonts w:ascii="Arial" w:eastAsia="Arial" w:hAnsi="Arial" w:cs="Arial"/>
          <w:i/>
          <w:sz w:val="24"/>
          <w:szCs w:val="24"/>
        </w:rPr>
      </w:pPr>
      <w:r>
        <w:rPr>
          <w:i/>
        </w:rPr>
        <w:t xml:space="preserve">§ 4º – No caso de intervenção em área de preservação permanente com ou sem supressão de vegetação, e nos casos de supressão de vegetação no </w:t>
      </w:r>
      <w:bookmarkStart w:id="1" w:name="_GoBack"/>
      <w:bookmarkEnd w:id="1"/>
      <w:r>
        <w:rPr>
          <w:i/>
        </w:rPr>
        <w:t xml:space="preserve">Bioma Mata Atlântica, nos termos do art. 14 da Lei Federal nº 11.428, de 22 de dezembro de 2006, deverá ser apresentado, adicionalmente, estudo </w:t>
      </w:r>
      <w:r>
        <w:rPr>
          <w:i/>
        </w:rPr>
        <w:lastRenderedPageBreak/>
        <w:t>técnico que comprove a inexistência de alternativa técnica e locacional, elaborado por profissional habilitado, com apresentação de Anotação de Responsabilidade Técnica – ART.</w:t>
      </w:r>
    </w:p>
    <w:p w:rsidR="00581283" w:rsidRDefault="00865B52">
      <w:pPr>
        <w:pBdr>
          <w:top w:val="nil"/>
          <w:left w:val="nil"/>
          <w:bottom w:val="nil"/>
          <w:right w:val="nil"/>
          <w:between w:val="nil"/>
        </w:pBdr>
        <w:spacing w:before="240" w:after="0" w:line="360" w:lineRule="auto"/>
        <w:jc w:val="both"/>
        <w:rPr>
          <w:color w:val="000000"/>
          <w:sz w:val="28"/>
          <w:szCs w:val="28"/>
        </w:rPr>
      </w:pPr>
      <w:r>
        <w:rPr>
          <w:b/>
          <w:color w:val="000000"/>
          <w:sz w:val="32"/>
          <w:szCs w:val="32"/>
        </w:rPr>
        <w:t> </w:t>
      </w:r>
      <w:r>
        <w:rPr>
          <w:b/>
          <w:color w:val="000000"/>
          <w:sz w:val="32"/>
          <w:szCs w:val="32"/>
        </w:rPr>
        <w:tab/>
      </w:r>
      <w:r>
        <w:rPr>
          <w:color w:val="000000"/>
          <w:sz w:val="24"/>
          <w:szCs w:val="24"/>
        </w:rPr>
        <w:t>Também é previsto no parágrafo 1º do art. 26 do mesmo Decreto Estadual e n</w:t>
      </w:r>
      <w:r>
        <w:rPr>
          <w:sz w:val="24"/>
          <w:szCs w:val="24"/>
        </w:rPr>
        <w:t>o§ 5º do art. 6º da Resolução Conjunta SEMAD/IEF nº 3.102, de 2021</w:t>
      </w:r>
      <w:r>
        <w:rPr>
          <w:color w:val="000000"/>
          <w:sz w:val="24"/>
          <w:szCs w:val="24"/>
        </w:rPr>
        <w:t>, nos casos de corte ou supressão de espécie ameaçada de extinção, quando a supressão for comprovadamente essencial para a viabilidade do empreendimento.</w:t>
      </w:r>
    </w:p>
    <w:p w:rsidR="00581283" w:rsidRDefault="00581283">
      <w:pPr>
        <w:rPr>
          <w:color w:val="000000"/>
          <w:sz w:val="24"/>
          <w:szCs w:val="24"/>
        </w:rPr>
      </w:pPr>
    </w:p>
    <w:p w:rsidR="00581283" w:rsidRDefault="00865B52">
      <w:pPr>
        <w:pBdr>
          <w:top w:val="nil"/>
          <w:left w:val="nil"/>
          <w:bottom w:val="nil"/>
          <w:right w:val="nil"/>
          <w:between w:val="nil"/>
        </w:pBdr>
        <w:spacing w:line="240" w:lineRule="auto"/>
        <w:ind w:left="2268"/>
        <w:jc w:val="both"/>
        <w:rPr>
          <w:color w:val="000000"/>
          <w:sz w:val="28"/>
          <w:szCs w:val="28"/>
        </w:rPr>
      </w:pPr>
      <w:r>
        <w:rPr>
          <w:i/>
          <w:color w:val="000000"/>
        </w:rPr>
        <w:t>Art. 26. A autorização para o corte ou a supressão, em remanescentes de vegetação nativa ou na forma de árvores isoladas nativas vivas, de espécie ameaçada de extinção constante da Lista Oficial de Espécies da Flora Brasileira Ameaçadas de Extinção ou constante da lista oficial do Estado de Minas Gerais, poderá ser concedida, excepcionalmente, desde que ocorra uma das seguintes condições:</w:t>
      </w:r>
    </w:p>
    <w:p w:rsidR="00581283" w:rsidRDefault="00865B52">
      <w:pPr>
        <w:pBdr>
          <w:top w:val="nil"/>
          <w:left w:val="nil"/>
          <w:bottom w:val="nil"/>
          <w:right w:val="nil"/>
          <w:between w:val="nil"/>
        </w:pBdr>
        <w:spacing w:line="240" w:lineRule="auto"/>
        <w:ind w:left="2268"/>
        <w:jc w:val="both"/>
        <w:rPr>
          <w:color w:val="000000"/>
          <w:sz w:val="28"/>
          <w:szCs w:val="28"/>
        </w:rPr>
      </w:pPr>
      <w:r>
        <w:rPr>
          <w:i/>
          <w:color w:val="000000"/>
        </w:rPr>
        <w:t>I - risco iminente de degradação ambiental, especialmente da flora e da fauna, bem como da integridade física de pessoas;</w:t>
      </w:r>
    </w:p>
    <w:p w:rsidR="00581283" w:rsidRDefault="00865B52">
      <w:pPr>
        <w:pBdr>
          <w:top w:val="nil"/>
          <w:left w:val="nil"/>
          <w:bottom w:val="nil"/>
          <w:right w:val="nil"/>
          <w:between w:val="nil"/>
        </w:pBdr>
        <w:spacing w:line="240" w:lineRule="auto"/>
        <w:ind w:left="2268"/>
        <w:jc w:val="both"/>
        <w:rPr>
          <w:color w:val="000000"/>
          <w:sz w:val="28"/>
          <w:szCs w:val="28"/>
        </w:rPr>
      </w:pPr>
      <w:r>
        <w:rPr>
          <w:i/>
          <w:color w:val="000000"/>
        </w:rPr>
        <w:t>II - obras de infraestrutura destinadas aos serviços públicos de transporte, saneamento e energia;</w:t>
      </w:r>
    </w:p>
    <w:p w:rsidR="00581283" w:rsidRDefault="00865B52">
      <w:pPr>
        <w:pBdr>
          <w:top w:val="nil"/>
          <w:left w:val="nil"/>
          <w:bottom w:val="nil"/>
          <w:right w:val="nil"/>
          <w:between w:val="nil"/>
        </w:pBdr>
        <w:spacing w:line="240" w:lineRule="auto"/>
        <w:ind w:left="2268"/>
        <w:jc w:val="both"/>
        <w:rPr>
          <w:color w:val="000000"/>
          <w:sz w:val="28"/>
          <w:szCs w:val="28"/>
        </w:rPr>
      </w:pPr>
      <w:r>
        <w:rPr>
          <w:i/>
          <w:color w:val="000000"/>
        </w:rPr>
        <w:t>III - quando a supressão for comprovadamente essencial para a viabilidade do empreendimento.</w:t>
      </w:r>
    </w:p>
    <w:p w:rsidR="00581283" w:rsidRDefault="00865B52">
      <w:pPr>
        <w:pBdr>
          <w:top w:val="nil"/>
          <w:left w:val="nil"/>
          <w:bottom w:val="nil"/>
          <w:right w:val="nil"/>
          <w:between w:val="nil"/>
        </w:pBdr>
        <w:spacing w:line="240" w:lineRule="auto"/>
        <w:ind w:left="2268"/>
        <w:jc w:val="both"/>
        <w:rPr>
          <w:color w:val="000000"/>
          <w:sz w:val="28"/>
          <w:szCs w:val="28"/>
        </w:rPr>
      </w:pPr>
      <w:r>
        <w:rPr>
          <w:b/>
          <w:i/>
          <w:color w:val="000000"/>
        </w:rPr>
        <w:t>§ 1º Nas hipóteses previstas no inciso III do caput, o interessado deverá apresentar laudo técnico, assinado por profissional habilitado, que ateste a inexistência de alternativa técnica e locacional, bem como que os impactos do corte ou supressão não agravarão o risco à conservação in situ da espécie.</w:t>
      </w:r>
    </w:p>
    <w:p w:rsidR="00581283" w:rsidRDefault="00865B52">
      <w:pPr>
        <w:pBdr>
          <w:top w:val="nil"/>
          <w:left w:val="nil"/>
          <w:bottom w:val="nil"/>
          <w:right w:val="nil"/>
          <w:between w:val="nil"/>
        </w:pBdr>
        <w:spacing w:line="240" w:lineRule="auto"/>
        <w:ind w:left="2268"/>
        <w:jc w:val="both"/>
        <w:rPr>
          <w:color w:val="000000"/>
          <w:sz w:val="28"/>
          <w:szCs w:val="28"/>
        </w:rPr>
      </w:pPr>
      <w:r>
        <w:rPr>
          <w:i/>
          <w:color w:val="000000"/>
        </w:rPr>
        <w:t>§ 2º É vedada a autorização de que trata o caput nos casos em que a intervenção puser em risco a conservação in situ de espécies da flora ou fauna ameaçadas de extinção, especialmente nos casos de corte ou supressão de espécie ameaçada de extinção de ocorrência restrita à área de abrangência direta do empreendimento, excetuada a condição prevista no inciso I.</w:t>
      </w:r>
    </w:p>
    <w:p w:rsidR="00581283" w:rsidRDefault="00865B52">
      <w:pPr>
        <w:pBdr>
          <w:top w:val="nil"/>
          <w:left w:val="nil"/>
          <w:bottom w:val="nil"/>
          <w:right w:val="nil"/>
          <w:between w:val="nil"/>
        </w:pBdr>
        <w:spacing w:line="240" w:lineRule="auto"/>
        <w:ind w:left="2268"/>
        <w:jc w:val="both"/>
        <w:rPr>
          <w:i/>
        </w:rPr>
      </w:pPr>
      <w:r>
        <w:rPr>
          <w:i/>
          <w:color w:val="000000"/>
        </w:rPr>
        <w:t xml:space="preserve">§ 3º A autorização prevista no caput fica condicionada à adoção de medidas mitigadoras e compensatórias, esta última a ser executada conforme estabelecido na Subseção III da Seção XI deste </w:t>
      </w:r>
      <w:r>
        <w:rPr>
          <w:i/>
        </w:rPr>
        <w:t>Capítulo.</w:t>
      </w:r>
    </w:p>
    <w:p w:rsidR="00581283" w:rsidRDefault="00581283">
      <w:pPr>
        <w:pBdr>
          <w:top w:val="nil"/>
          <w:left w:val="nil"/>
          <w:bottom w:val="nil"/>
          <w:right w:val="nil"/>
          <w:between w:val="nil"/>
        </w:pBdr>
        <w:spacing w:line="240" w:lineRule="auto"/>
        <w:ind w:left="2268"/>
        <w:jc w:val="both"/>
        <w:rPr>
          <w:i/>
        </w:rPr>
      </w:pPr>
    </w:p>
    <w:p w:rsidR="00581283" w:rsidRDefault="00865B52">
      <w:pPr>
        <w:pBdr>
          <w:top w:val="nil"/>
          <w:left w:val="nil"/>
          <w:bottom w:val="nil"/>
          <w:right w:val="nil"/>
          <w:between w:val="nil"/>
        </w:pBdr>
        <w:spacing w:after="0" w:line="240" w:lineRule="auto"/>
        <w:ind w:left="2260"/>
        <w:jc w:val="both"/>
        <w:rPr>
          <w:i/>
        </w:rPr>
      </w:pPr>
      <w:r>
        <w:rPr>
          <w:i/>
        </w:rPr>
        <w:t>Art. 6º – Para formalização do requerimento de autorização para intervenção ambiental deverão ser inseridos no SEI os seguintes documentos e estudos:</w:t>
      </w:r>
    </w:p>
    <w:p w:rsidR="00581283" w:rsidRDefault="00865B52">
      <w:pPr>
        <w:pBdr>
          <w:top w:val="nil"/>
          <w:left w:val="nil"/>
          <w:bottom w:val="nil"/>
          <w:right w:val="nil"/>
          <w:between w:val="nil"/>
        </w:pBdr>
        <w:spacing w:after="0" w:line="240" w:lineRule="auto"/>
        <w:ind w:left="2260"/>
        <w:jc w:val="both"/>
        <w:rPr>
          <w:i/>
        </w:rPr>
      </w:pPr>
      <w:r>
        <w:rPr>
          <w:i/>
        </w:rPr>
        <w:t>(...)</w:t>
      </w:r>
    </w:p>
    <w:p w:rsidR="00581283" w:rsidRDefault="00865B52">
      <w:pPr>
        <w:pBdr>
          <w:top w:val="nil"/>
          <w:left w:val="nil"/>
          <w:bottom w:val="nil"/>
          <w:right w:val="nil"/>
          <w:between w:val="nil"/>
        </w:pBdr>
        <w:spacing w:after="0" w:line="240" w:lineRule="auto"/>
        <w:ind w:left="2260"/>
        <w:jc w:val="both"/>
        <w:rPr>
          <w:i/>
        </w:rPr>
      </w:pPr>
      <w:r>
        <w:rPr>
          <w:i/>
        </w:rPr>
        <w:t>§ 5º – Quando o corte ou a supressão de espécies ameaçadas de extinção for comprovadamente essencial para a viabilidade do empreendimento, deverá ser apresentado laudo técnico, assinado por profissional habilitado, que ateste a inexistência de alternativa técnica e locacional, bem como que os impactos do corte ou supressão não agravarão o risco à conservaçãoinsituda espécie, nos termos do §1º do art. 26 do Decreto nº 47.749, de 2019.</w:t>
      </w:r>
    </w:p>
    <w:p w:rsidR="00581283" w:rsidRDefault="00581283">
      <w:pPr>
        <w:rPr>
          <w:color w:val="000000"/>
          <w:sz w:val="24"/>
          <w:szCs w:val="24"/>
        </w:rPr>
      </w:pPr>
    </w:p>
    <w:p w:rsidR="00581283" w:rsidRDefault="00865B52">
      <w:pPr>
        <w:pBdr>
          <w:top w:val="nil"/>
          <w:left w:val="nil"/>
          <w:bottom w:val="nil"/>
          <w:right w:val="nil"/>
          <w:between w:val="nil"/>
        </w:pBdr>
        <w:spacing w:before="240" w:after="0" w:line="360" w:lineRule="auto"/>
        <w:jc w:val="both"/>
        <w:rPr>
          <w:color w:val="000000"/>
          <w:sz w:val="28"/>
          <w:szCs w:val="28"/>
        </w:rPr>
      </w:pPr>
      <w:r>
        <w:rPr>
          <w:color w:val="000000"/>
          <w:sz w:val="24"/>
          <w:szCs w:val="24"/>
        </w:rPr>
        <w:tab/>
        <w:t>Na Lei Federal nº 11.428, de 22 de dezembro de 2006, o referido estudo é exigido nos artigos 14 e 32 para a supressão de vegetação primária ou secundária nos estágios médio e avançado de regeneração do bioma Mata Atlântica, nos casos de utilidade pública, interesse social e de atividades minerárias, conforme abaixo:</w:t>
      </w:r>
    </w:p>
    <w:p w:rsidR="00581283" w:rsidRDefault="00581283">
      <w:pPr>
        <w:rPr>
          <w:color w:val="000000"/>
          <w:sz w:val="24"/>
          <w:szCs w:val="24"/>
        </w:rPr>
      </w:pPr>
    </w:p>
    <w:p w:rsidR="00581283" w:rsidRDefault="00865B52">
      <w:pPr>
        <w:pBdr>
          <w:top w:val="nil"/>
          <w:left w:val="nil"/>
          <w:bottom w:val="nil"/>
          <w:right w:val="nil"/>
          <w:between w:val="nil"/>
        </w:pBdr>
        <w:spacing w:before="240" w:after="0" w:line="240" w:lineRule="auto"/>
        <w:ind w:left="2268"/>
        <w:jc w:val="both"/>
        <w:rPr>
          <w:color w:val="000000"/>
          <w:sz w:val="28"/>
          <w:szCs w:val="28"/>
        </w:rPr>
      </w:pPr>
      <w:r>
        <w:rPr>
          <w:i/>
          <w:color w:val="000000"/>
        </w:rPr>
        <w:t>Art. 14. A supressão de vegetação primária e secundária no estágio avançado de regeneração somente poderá ser autorizada em caso de utilidade pública, sendo que a vegetação secundária em estágio médio de regeneração poderá ser suprimida nos casos de utilidade pública e interesse social, em todos os casos devidamente caracterizados e motivados em procedimento administrativo próprio, quando inexistir alternativa técnica e locacional ao empreendimento proposto, ressalvado o disposto no inciso I do art. 30 e nos §§ 1º e 2º do art. 31 desta Lei.</w:t>
      </w:r>
    </w:p>
    <w:p w:rsidR="00581283" w:rsidRDefault="00865B52">
      <w:pPr>
        <w:pBdr>
          <w:top w:val="nil"/>
          <w:left w:val="nil"/>
          <w:bottom w:val="nil"/>
          <w:right w:val="nil"/>
          <w:between w:val="nil"/>
        </w:pBdr>
        <w:spacing w:before="240" w:after="0" w:line="240" w:lineRule="auto"/>
        <w:ind w:left="2268"/>
        <w:jc w:val="both"/>
        <w:rPr>
          <w:color w:val="000000"/>
          <w:sz w:val="28"/>
          <w:szCs w:val="28"/>
        </w:rPr>
      </w:pPr>
      <w:r>
        <w:rPr>
          <w:i/>
          <w:color w:val="000000"/>
        </w:rPr>
        <w:t>(...)</w:t>
      </w:r>
    </w:p>
    <w:p w:rsidR="00581283" w:rsidRDefault="00865B52">
      <w:pPr>
        <w:pBdr>
          <w:top w:val="nil"/>
          <w:left w:val="nil"/>
          <w:bottom w:val="nil"/>
          <w:right w:val="nil"/>
          <w:between w:val="nil"/>
        </w:pBdr>
        <w:spacing w:before="200" w:after="200" w:line="240" w:lineRule="auto"/>
        <w:ind w:left="2268"/>
        <w:jc w:val="both"/>
        <w:rPr>
          <w:color w:val="000000"/>
          <w:sz w:val="28"/>
          <w:szCs w:val="28"/>
        </w:rPr>
      </w:pPr>
      <w:r>
        <w:rPr>
          <w:i/>
          <w:color w:val="000000"/>
        </w:rPr>
        <w:t>Art. 32. A supressão de vegetação secundária em estágio avançado e médio de regeneração para fins de atividades minerárias somente será admitida mediante:</w:t>
      </w:r>
    </w:p>
    <w:p w:rsidR="00581283" w:rsidRDefault="00865B52">
      <w:pPr>
        <w:pBdr>
          <w:top w:val="nil"/>
          <w:left w:val="nil"/>
          <w:bottom w:val="nil"/>
          <w:right w:val="nil"/>
          <w:between w:val="nil"/>
        </w:pBdr>
        <w:spacing w:before="200" w:after="200" w:line="240" w:lineRule="auto"/>
        <w:ind w:left="2268"/>
        <w:jc w:val="both"/>
        <w:rPr>
          <w:color w:val="000000"/>
          <w:sz w:val="28"/>
          <w:szCs w:val="28"/>
        </w:rPr>
      </w:pPr>
      <w:r>
        <w:rPr>
          <w:i/>
          <w:color w:val="000000"/>
        </w:rPr>
        <w:t>I - licenciamento ambiental, condicionado à apresentação de Estudo Prévio de Impacto Ambiental/Relatório de Impacto Ambiental - EIA/RIMA, pelo empreendedor, e desde que demonstrada a inexistência de alternativa técnica e locacional ao empreendimento proposto;</w:t>
      </w:r>
    </w:p>
    <w:p w:rsidR="00581283" w:rsidRDefault="00865B52">
      <w:pPr>
        <w:pBdr>
          <w:top w:val="nil"/>
          <w:left w:val="nil"/>
          <w:bottom w:val="nil"/>
          <w:right w:val="nil"/>
          <w:between w:val="nil"/>
        </w:pBdr>
        <w:spacing w:before="200" w:after="200" w:line="240" w:lineRule="auto"/>
        <w:ind w:left="2268"/>
        <w:jc w:val="both"/>
        <w:rPr>
          <w:color w:val="000000"/>
          <w:sz w:val="28"/>
          <w:szCs w:val="28"/>
        </w:rPr>
      </w:pPr>
      <w:r>
        <w:rPr>
          <w:i/>
          <w:color w:val="000000"/>
        </w:rPr>
        <w:t xml:space="preserve">II - adoção de medida compensatória que inclua a recuperação de área equivalente à área do empreendimento, com as mesmas características ecológicas, na mesma bacia hidrográfica e sempre que possível na mesma microbacia hidrográfica, independentemente do disposto no </w:t>
      </w:r>
      <w:hyperlink r:id="rId8" w:anchor="art36">
        <w:r>
          <w:rPr>
            <w:i/>
            <w:color w:val="000000"/>
            <w:u w:val="single"/>
          </w:rPr>
          <w:t>art. 36 da Lei nº 9.985, de 18 de julho de 2000.</w:t>
        </w:r>
      </w:hyperlink>
    </w:p>
    <w:p w:rsidR="00581283" w:rsidRDefault="00581283">
      <w:pPr>
        <w:rPr>
          <w:color w:val="000000"/>
          <w:sz w:val="24"/>
          <w:szCs w:val="24"/>
        </w:rPr>
      </w:pPr>
    </w:p>
    <w:p w:rsidR="00581283" w:rsidRDefault="00865B52">
      <w:pPr>
        <w:pBdr>
          <w:top w:val="nil"/>
          <w:left w:val="nil"/>
          <w:bottom w:val="nil"/>
          <w:right w:val="nil"/>
          <w:between w:val="nil"/>
        </w:pBdr>
        <w:spacing w:before="240" w:after="0" w:line="360" w:lineRule="auto"/>
        <w:ind w:firstLine="700"/>
        <w:jc w:val="both"/>
        <w:rPr>
          <w:color w:val="000000"/>
          <w:sz w:val="28"/>
          <w:szCs w:val="28"/>
        </w:rPr>
      </w:pPr>
      <w:r>
        <w:rPr>
          <w:color w:val="000000"/>
          <w:sz w:val="24"/>
          <w:szCs w:val="24"/>
        </w:rPr>
        <w:t>Este estudo é pré-requisito para formalização dos requerimentos de autorização para intervenções ambientais nos casos acima descritos. Seu objetivo é comprovar que não existe outra técnica ou local para que se atinja o objetivo proposto com um menor impacto ambiental associado.</w:t>
      </w:r>
    </w:p>
    <w:p w:rsidR="00581283" w:rsidRDefault="00865B52">
      <w:pPr>
        <w:pBdr>
          <w:top w:val="nil"/>
          <w:left w:val="nil"/>
          <w:bottom w:val="nil"/>
          <w:right w:val="nil"/>
          <w:between w:val="nil"/>
        </w:pBdr>
        <w:spacing w:before="240" w:after="0" w:line="360" w:lineRule="auto"/>
        <w:ind w:firstLine="700"/>
        <w:rPr>
          <w:color w:val="000000"/>
          <w:sz w:val="28"/>
          <w:szCs w:val="28"/>
        </w:rPr>
      </w:pPr>
      <w:r>
        <w:rPr>
          <w:color w:val="000000"/>
          <w:sz w:val="24"/>
          <w:szCs w:val="24"/>
        </w:rPr>
        <w:t>A Anotação de Responsabilidade Técnica – ART específica deve constar como anexo.</w:t>
      </w:r>
    </w:p>
    <w:p w:rsidR="00581283" w:rsidRDefault="00581283">
      <w:pPr>
        <w:spacing w:before="160" w:after="120" w:line="360" w:lineRule="auto"/>
        <w:jc w:val="both"/>
        <w:rPr>
          <w:sz w:val="24"/>
          <w:szCs w:val="24"/>
        </w:rPr>
      </w:pPr>
    </w:p>
    <w:p w:rsidR="00581283" w:rsidRDefault="009C69FB">
      <w:pPr>
        <w:spacing w:before="160" w:after="120" w:line="360" w:lineRule="auto"/>
        <w:jc w:val="both"/>
        <w:rPr>
          <w:b/>
          <w:color w:val="669E40"/>
          <w:sz w:val="26"/>
          <w:szCs w:val="26"/>
        </w:rPr>
      </w:pPr>
      <w:r>
        <w:rPr>
          <w:b/>
          <w:color w:val="669E40"/>
          <w:sz w:val="26"/>
          <w:szCs w:val="26"/>
        </w:rPr>
        <w:t>Controle de versão</w:t>
      </w:r>
    </w:p>
    <w:tbl>
      <w:tblPr>
        <w:tblStyle w:val="a0"/>
        <w:tblW w:w="8925" w:type="dxa"/>
        <w:tblInd w:w="0"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20" w:firstRow="1" w:lastRow="0" w:firstColumn="0" w:lastColumn="0" w:noHBand="0" w:noVBand="1"/>
      </w:tblPr>
      <w:tblGrid>
        <w:gridCol w:w="2122"/>
        <w:gridCol w:w="992"/>
        <w:gridCol w:w="1842"/>
        <w:gridCol w:w="3969"/>
      </w:tblGrid>
      <w:tr w:rsidR="00581283" w:rsidTr="00581283">
        <w:trPr>
          <w:cnfStyle w:val="100000000000" w:firstRow="1" w:lastRow="0" w:firstColumn="0" w:lastColumn="0" w:oddVBand="0" w:evenVBand="0" w:oddHBand="0" w:evenHBand="0" w:firstRowFirstColumn="0" w:firstRowLastColumn="0" w:lastRowFirstColumn="0" w:lastRowLastColumn="0"/>
        </w:trPr>
        <w:tc>
          <w:tcPr>
            <w:tcW w:w="2122" w:type="dxa"/>
            <w:tcBorders>
              <w:top w:val="single" w:sz="4" w:space="0" w:color="E7E6E6"/>
              <w:left w:val="single" w:sz="4" w:space="0" w:color="E7E6E6"/>
              <w:bottom w:val="single" w:sz="4" w:space="0" w:color="E7E6E6"/>
              <w:right w:val="single" w:sz="4" w:space="0" w:color="E7E6E6"/>
            </w:tcBorders>
            <w:shd w:val="clear" w:color="auto" w:fill="538135"/>
          </w:tcPr>
          <w:p w:rsidR="00581283" w:rsidRDefault="00865B52">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Responsável</w:t>
            </w:r>
          </w:p>
        </w:tc>
        <w:tc>
          <w:tcPr>
            <w:tcW w:w="992" w:type="dxa"/>
            <w:tcBorders>
              <w:top w:val="single" w:sz="4" w:space="0" w:color="E7E6E6"/>
              <w:left w:val="single" w:sz="4" w:space="0" w:color="E7E6E6"/>
              <w:bottom w:val="single" w:sz="4" w:space="0" w:color="E7E6E6"/>
              <w:right w:val="single" w:sz="4" w:space="0" w:color="E7E6E6"/>
            </w:tcBorders>
            <w:shd w:val="clear" w:color="auto" w:fill="538135"/>
          </w:tcPr>
          <w:p w:rsidR="00581283" w:rsidRDefault="00865B52">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Versão</w:t>
            </w:r>
          </w:p>
        </w:tc>
        <w:tc>
          <w:tcPr>
            <w:tcW w:w="1842" w:type="dxa"/>
            <w:tcBorders>
              <w:top w:val="single" w:sz="4" w:space="0" w:color="E7E6E6"/>
              <w:left w:val="single" w:sz="4" w:space="0" w:color="E7E6E6"/>
              <w:bottom w:val="single" w:sz="4" w:space="0" w:color="E7E6E6"/>
              <w:right w:val="single" w:sz="4" w:space="0" w:color="E7E6E6"/>
            </w:tcBorders>
            <w:shd w:val="clear" w:color="auto" w:fill="538135"/>
          </w:tcPr>
          <w:p w:rsidR="00581283" w:rsidRDefault="00865B52">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Data</w:t>
            </w:r>
          </w:p>
        </w:tc>
        <w:tc>
          <w:tcPr>
            <w:tcW w:w="3969" w:type="dxa"/>
            <w:tcBorders>
              <w:top w:val="single" w:sz="4" w:space="0" w:color="E7E6E6"/>
              <w:left w:val="single" w:sz="4" w:space="0" w:color="E7E6E6"/>
              <w:bottom w:val="single" w:sz="4" w:space="0" w:color="E7E6E6"/>
              <w:right w:val="single" w:sz="4" w:space="0" w:color="E7E6E6"/>
            </w:tcBorders>
            <w:shd w:val="clear" w:color="auto" w:fill="538135"/>
          </w:tcPr>
          <w:p w:rsidR="00581283" w:rsidRDefault="00865B52">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Tipo de Alteração</w:t>
            </w:r>
          </w:p>
        </w:tc>
      </w:tr>
      <w:tr w:rsidR="00581283" w:rsidTr="00581283">
        <w:trPr>
          <w:cnfStyle w:val="000000100000" w:firstRow="0" w:lastRow="0" w:firstColumn="0" w:lastColumn="0" w:oddVBand="0" w:evenVBand="0" w:oddHBand="1" w:evenHBand="0" w:firstRowFirstColumn="0" w:firstRowLastColumn="0" w:lastRowFirstColumn="0" w:lastRowLastColumn="0"/>
        </w:trPr>
        <w:tc>
          <w:tcPr>
            <w:tcW w:w="2122" w:type="dxa"/>
            <w:tcBorders>
              <w:top w:val="single" w:sz="4" w:space="0" w:color="E7E6E6"/>
              <w:left w:val="single" w:sz="4" w:space="0" w:color="E7E6E6"/>
              <w:bottom w:val="single" w:sz="4" w:space="0" w:color="E7E6E6"/>
              <w:right w:val="single" w:sz="4" w:space="0" w:color="E7E6E6"/>
            </w:tcBorders>
          </w:tcPr>
          <w:p w:rsidR="00581283" w:rsidRDefault="00865B52">
            <w:pPr>
              <w:pBdr>
                <w:top w:val="nil"/>
                <w:left w:val="nil"/>
                <w:bottom w:val="nil"/>
                <w:right w:val="nil"/>
                <w:between w:val="nil"/>
              </w:pBdr>
              <w:spacing w:before="160" w:after="120"/>
              <w:jc w:val="center"/>
              <w:rPr>
                <w:color w:val="000000"/>
                <w:sz w:val="20"/>
                <w:szCs w:val="20"/>
              </w:rPr>
            </w:pPr>
            <w:r>
              <w:rPr>
                <w:color w:val="000000"/>
                <w:sz w:val="20"/>
                <w:szCs w:val="20"/>
              </w:rPr>
              <w:t>Suram/ Suara/ Daten</w:t>
            </w:r>
          </w:p>
          <w:p w:rsidR="00581283" w:rsidRDefault="00865B52">
            <w:pPr>
              <w:pBdr>
                <w:top w:val="nil"/>
                <w:left w:val="nil"/>
                <w:bottom w:val="nil"/>
                <w:right w:val="nil"/>
                <w:between w:val="nil"/>
              </w:pBdr>
              <w:spacing w:before="160" w:after="120"/>
              <w:jc w:val="center"/>
              <w:rPr>
                <w:color w:val="000000"/>
                <w:sz w:val="20"/>
                <w:szCs w:val="20"/>
              </w:rPr>
            </w:pPr>
            <w:r>
              <w:rPr>
                <w:color w:val="000000"/>
                <w:sz w:val="20"/>
                <w:szCs w:val="20"/>
              </w:rPr>
              <w:t>e IEF</w:t>
            </w:r>
          </w:p>
        </w:tc>
        <w:tc>
          <w:tcPr>
            <w:tcW w:w="992" w:type="dxa"/>
            <w:tcBorders>
              <w:top w:val="single" w:sz="4" w:space="0" w:color="E7E6E6"/>
              <w:left w:val="single" w:sz="4" w:space="0" w:color="E7E6E6"/>
              <w:bottom w:val="single" w:sz="4" w:space="0" w:color="E7E6E6"/>
              <w:right w:val="single" w:sz="4" w:space="0" w:color="E7E6E6"/>
            </w:tcBorders>
          </w:tcPr>
          <w:p w:rsidR="00581283" w:rsidRDefault="00865B52">
            <w:pPr>
              <w:pBdr>
                <w:top w:val="nil"/>
                <w:left w:val="nil"/>
                <w:bottom w:val="nil"/>
                <w:right w:val="nil"/>
                <w:between w:val="nil"/>
              </w:pBdr>
              <w:spacing w:before="160" w:after="120"/>
              <w:jc w:val="center"/>
              <w:rPr>
                <w:color w:val="000000"/>
                <w:sz w:val="20"/>
                <w:szCs w:val="20"/>
              </w:rPr>
            </w:pPr>
            <w:r>
              <w:rPr>
                <w:color w:val="000000"/>
                <w:sz w:val="20"/>
                <w:szCs w:val="20"/>
              </w:rPr>
              <w:t>1.0</w:t>
            </w:r>
          </w:p>
        </w:tc>
        <w:tc>
          <w:tcPr>
            <w:tcW w:w="1842" w:type="dxa"/>
            <w:tcBorders>
              <w:top w:val="single" w:sz="4" w:space="0" w:color="E7E6E6"/>
              <w:left w:val="single" w:sz="4" w:space="0" w:color="E7E6E6"/>
              <w:bottom w:val="single" w:sz="4" w:space="0" w:color="E7E6E6"/>
              <w:right w:val="single" w:sz="4" w:space="0" w:color="E7E6E6"/>
            </w:tcBorders>
          </w:tcPr>
          <w:p w:rsidR="00581283" w:rsidRDefault="00EE220B">
            <w:pPr>
              <w:pBdr>
                <w:top w:val="nil"/>
                <w:left w:val="nil"/>
                <w:bottom w:val="nil"/>
                <w:right w:val="nil"/>
                <w:between w:val="nil"/>
              </w:pBdr>
              <w:spacing w:before="160" w:after="120"/>
              <w:jc w:val="center"/>
              <w:rPr>
                <w:color w:val="000000"/>
                <w:sz w:val="20"/>
                <w:szCs w:val="20"/>
              </w:rPr>
            </w:pPr>
            <w:r>
              <w:rPr>
                <w:color w:val="000000"/>
                <w:sz w:val="20"/>
                <w:szCs w:val="20"/>
              </w:rPr>
              <w:t>01</w:t>
            </w:r>
            <w:r w:rsidR="00865B52">
              <w:rPr>
                <w:rFonts w:ascii="Arial" w:eastAsia="Arial" w:hAnsi="Arial" w:cs="Arial"/>
                <w:color w:val="000000"/>
                <w:sz w:val="20"/>
                <w:szCs w:val="20"/>
              </w:rPr>
              <w:t>│</w:t>
            </w:r>
            <w:r w:rsidR="00865B52">
              <w:rPr>
                <w:sz w:val="20"/>
                <w:szCs w:val="20"/>
              </w:rPr>
              <w:t>1</w:t>
            </w:r>
            <w:r>
              <w:rPr>
                <w:sz w:val="20"/>
                <w:szCs w:val="20"/>
              </w:rPr>
              <w:t>2</w:t>
            </w:r>
            <w:r w:rsidR="00865B52">
              <w:rPr>
                <w:rFonts w:ascii="Arial" w:eastAsia="Arial" w:hAnsi="Arial" w:cs="Arial"/>
                <w:color w:val="000000"/>
                <w:sz w:val="20"/>
                <w:szCs w:val="20"/>
              </w:rPr>
              <w:t>│</w:t>
            </w:r>
            <w:r w:rsidR="00865B52">
              <w:rPr>
                <w:color w:val="000000"/>
                <w:sz w:val="20"/>
                <w:szCs w:val="20"/>
              </w:rPr>
              <w:t xml:space="preserve"> 2021</w:t>
            </w:r>
          </w:p>
        </w:tc>
        <w:tc>
          <w:tcPr>
            <w:tcW w:w="3969" w:type="dxa"/>
            <w:tcBorders>
              <w:top w:val="single" w:sz="4" w:space="0" w:color="E7E6E6"/>
              <w:left w:val="single" w:sz="4" w:space="0" w:color="E7E6E6"/>
              <w:bottom w:val="single" w:sz="4" w:space="0" w:color="E7E6E6"/>
              <w:right w:val="single" w:sz="4" w:space="0" w:color="E7E6E6"/>
            </w:tcBorders>
          </w:tcPr>
          <w:p w:rsidR="00581283" w:rsidRDefault="00865B52">
            <w:pPr>
              <w:pBdr>
                <w:top w:val="nil"/>
                <w:left w:val="nil"/>
                <w:bottom w:val="nil"/>
                <w:right w:val="nil"/>
                <w:between w:val="nil"/>
              </w:pBdr>
              <w:spacing w:before="160" w:after="120"/>
              <w:jc w:val="center"/>
              <w:rPr>
                <w:color w:val="000000"/>
                <w:sz w:val="20"/>
                <w:szCs w:val="20"/>
              </w:rPr>
            </w:pPr>
            <w:r>
              <w:rPr>
                <w:color w:val="000000"/>
                <w:sz w:val="20"/>
                <w:szCs w:val="20"/>
              </w:rPr>
              <w:t>Versão Inicial</w:t>
            </w:r>
          </w:p>
        </w:tc>
      </w:tr>
    </w:tbl>
    <w:p w:rsidR="00581283" w:rsidRDefault="00581283">
      <w:pPr>
        <w:spacing w:before="160" w:after="120" w:line="360" w:lineRule="auto"/>
        <w:jc w:val="both"/>
        <w:rPr>
          <w:b/>
          <w:color w:val="669E40"/>
          <w:sz w:val="28"/>
          <w:szCs w:val="28"/>
        </w:rPr>
      </w:pPr>
    </w:p>
    <w:p w:rsidR="00581283" w:rsidRDefault="00865B52">
      <w:pPr>
        <w:spacing w:before="160" w:after="120"/>
        <w:rPr>
          <w:sz w:val="24"/>
          <w:szCs w:val="24"/>
        </w:rPr>
      </w:pPr>
      <w:r>
        <w:rPr>
          <w:sz w:val="24"/>
          <w:szCs w:val="24"/>
        </w:rPr>
        <w:t>Tipos de alterações possíveis:</w:t>
      </w:r>
    </w:p>
    <w:p w:rsidR="00581283" w:rsidRDefault="00865B52">
      <w:pPr>
        <w:numPr>
          <w:ilvl w:val="0"/>
          <w:numId w:val="3"/>
        </w:numPr>
        <w:pBdr>
          <w:top w:val="nil"/>
          <w:left w:val="nil"/>
          <w:bottom w:val="nil"/>
          <w:right w:val="nil"/>
          <w:between w:val="nil"/>
        </w:pBdr>
        <w:spacing w:before="160" w:after="120" w:line="256" w:lineRule="auto"/>
        <w:jc w:val="both"/>
        <w:rPr>
          <w:color w:val="000000"/>
          <w:sz w:val="24"/>
          <w:szCs w:val="24"/>
        </w:rPr>
      </w:pPr>
      <w:r>
        <w:rPr>
          <w:color w:val="000000"/>
          <w:sz w:val="24"/>
          <w:szCs w:val="24"/>
        </w:rPr>
        <w:t>Inclusão – Inclusão de textos ou informações não existentes na versão anterior;</w:t>
      </w:r>
    </w:p>
    <w:p w:rsidR="00581283" w:rsidRDefault="00865B52">
      <w:pPr>
        <w:numPr>
          <w:ilvl w:val="0"/>
          <w:numId w:val="3"/>
        </w:numPr>
        <w:pBdr>
          <w:top w:val="nil"/>
          <w:left w:val="nil"/>
          <w:bottom w:val="nil"/>
          <w:right w:val="nil"/>
          <w:between w:val="nil"/>
        </w:pBdr>
        <w:spacing w:before="160" w:after="120" w:line="256" w:lineRule="auto"/>
        <w:jc w:val="both"/>
        <w:rPr>
          <w:color w:val="000000"/>
          <w:sz w:val="24"/>
          <w:szCs w:val="24"/>
        </w:rPr>
      </w:pPr>
      <w:r>
        <w:rPr>
          <w:color w:val="000000"/>
          <w:sz w:val="24"/>
          <w:szCs w:val="24"/>
        </w:rPr>
        <w:t>Correção – Correção de alguma informação onde tenha sido identificado erros;</w:t>
      </w:r>
    </w:p>
    <w:p w:rsidR="00581283" w:rsidRDefault="00865B52">
      <w:pPr>
        <w:numPr>
          <w:ilvl w:val="0"/>
          <w:numId w:val="3"/>
        </w:numPr>
        <w:pBdr>
          <w:top w:val="nil"/>
          <w:left w:val="nil"/>
          <w:bottom w:val="nil"/>
          <w:right w:val="nil"/>
          <w:between w:val="nil"/>
        </w:pBdr>
        <w:spacing w:before="160" w:after="120" w:line="256" w:lineRule="auto"/>
        <w:jc w:val="both"/>
        <w:rPr>
          <w:color w:val="000000"/>
          <w:sz w:val="24"/>
          <w:szCs w:val="24"/>
        </w:rPr>
      </w:pPr>
      <w:r>
        <w:rPr>
          <w:color w:val="000000"/>
          <w:sz w:val="24"/>
          <w:szCs w:val="24"/>
        </w:rPr>
        <w:t>Ajuste – Ajuste de formatação que não trouxe alteração nas informações disponibilizadas;</w:t>
      </w:r>
    </w:p>
    <w:p w:rsidR="00581283" w:rsidRDefault="00865B52">
      <w:pPr>
        <w:numPr>
          <w:ilvl w:val="0"/>
          <w:numId w:val="3"/>
        </w:numPr>
        <w:pBdr>
          <w:top w:val="nil"/>
          <w:left w:val="nil"/>
          <w:bottom w:val="nil"/>
          <w:right w:val="nil"/>
          <w:between w:val="nil"/>
        </w:pBdr>
        <w:spacing w:before="160" w:after="120" w:line="256" w:lineRule="auto"/>
        <w:jc w:val="both"/>
        <w:rPr>
          <w:color w:val="000000"/>
          <w:sz w:val="24"/>
          <w:szCs w:val="24"/>
        </w:rPr>
      </w:pPr>
      <w:r>
        <w:rPr>
          <w:color w:val="000000"/>
          <w:sz w:val="24"/>
          <w:szCs w:val="24"/>
        </w:rPr>
        <w:t>Atualização – Substituição de informações existentes por outras, mais atualizadas.</w:t>
      </w:r>
    </w:p>
    <w:p w:rsidR="009C69FB" w:rsidRDefault="009C69FB" w:rsidP="009C69FB">
      <w:pPr>
        <w:pBdr>
          <w:top w:val="nil"/>
          <w:left w:val="nil"/>
          <w:bottom w:val="nil"/>
          <w:right w:val="nil"/>
          <w:between w:val="nil"/>
        </w:pBdr>
        <w:spacing w:before="160" w:after="120" w:line="256" w:lineRule="auto"/>
        <w:ind w:left="780"/>
        <w:jc w:val="both"/>
        <w:rPr>
          <w:color w:val="000000"/>
          <w:sz w:val="24"/>
          <w:szCs w:val="24"/>
        </w:rPr>
      </w:pPr>
    </w:p>
    <w:p w:rsidR="00581283" w:rsidRDefault="00865B52">
      <w:pPr>
        <w:pStyle w:val="Ttulo1"/>
        <w:spacing w:before="160" w:after="120" w:line="360" w:lineRule="auto"/>
        <w:rPr>
          <w:rFonts w:ascii="Calibri" w:eastAsia="Calibri" w:hAnsi="Calibri" w:cs="Calibri"/>
          <w:b/>
          <w:color w:val="538135"/>
          <w:sz w:val="26"/>
          <w:szCs w:val="26"/>
        </w:rPr>
      </w:pPr>
      <w:r>
        <w:rPr>
          <w:rFonts w:ascii="Calibri" w:eastAsia="Calibri" w:hAnsi="Calibri" w:cs="Calibri"/>
          <w:b/>
          <w:color w:val="538135"/>
          <w:sz w:val="26"/>
          <w:szCs w:val="26"/>
        </w:rPr>
        <w:t>Orientações Gerais</w:t>
      </w:r>
    </w:p>
    <w:p w:rsidR="00581283" w:rsidRDefault="00865B52">
      <w:pPr>
        <w:numPr>
          <w:ilvl w:val="0"/>
          <w:numId w:val="1"/>
        </w:numPr>
        <w:pBdr>
          <w:top w:val="nil"/>
          <w:left w:val="nil"/>
          <w:bottom w:val="nil"/>
          <w:right w:val="nil"/>
          <w:between w:val="nil"/>
        </w:pBdr>
        <w:spacing w:before="160" w:after="0" w:line="360" w:lineRule="auto"/>
        <w:ind w:left="0" w:firstLine="0"/>
        <w:jc w:val="both"/>
        <w:rPr>
          <w:color w:val="000000"/>
          <w:sz w:val="24"/>
          <w:szCs w:val="24"/>
        </w:rPr>
      </w:pPr>
      <w:r>
        <w:rPr>
          <w:color w:val="000000"/>
          <w:sz w:val="24"/>
          <w:szCs w:val="24"/>
        </w:rPr>
        <w:t>Este documento deve ser elaborado como um arquivo único, salvo em formato .pdf e inserido no Sistema Eletrônico de Informações – SEI –, no momento do peticionamento do processo.</w:t>
      </w:r>
    </w:p>
    <w:p w:rsidR="00581283" w:rsidRDefault="00865B52">
      <w:pPr>
        <w:numPr>
          <w:ilvl w:val="0"/>
          <w:numId w:val="1"/>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 xml:space="preserve"> Conforme a Lei Federal nº 10.650, de 16 de abril de 2003, e Lei Estadual n° 15.971, de 12 de janeiro de 2006, o órgão ambiental permitirá acesso público aos documentos, expedientes e processos administrativos que tratem da intervenção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deste TR, o empreendedor deve se manifestar de forma expressa e fundamentada, apresentando as informações sigilosas em separado, para especial arquivamento.</w:t>
      </w:r>
    </w:p>
    <w:p w:rsidR="00581283" w:rsidRDefault="00865B52">
      <w:pPr>
        <w:numPr>
          <w:ilvl w:val="0"/>
          <w:numId w:val="1"/>
        </w:numPr>
        <w:pBdr>
          <w:top w:val="nil"/>
          <w:left w:val="nil"/>
          <w:bottom w:val="nil"/>
          <w:right w:val="nil"/>
          <w:between w:val="nil"/>
        </w:pBdr>
        <w:spacing w:after="120" w:line="360" w:lineRule="auto"/>
        <w:ind w:left="0" w:firstLine="0"/>
        <w:jc w:val="both"/>
        <w:rPr>
          <w:color w:val="000000"/>
          <w:sz w:val="24"/>
          <w:szCs w:val="24"/>
        </w:rPr>
      </w:pPr>
      <w:r>
        <w:rPr>
          <w:color w:val="000000"/>
          <w:sz w:val="24"/>
          <w:szCs w:val="24"/>
        </w:rPr>
        <w:t>Os itens do TR estão em negrito ou sublinhados e as orientações de preenchimento em itálico.</w:t>
      </w:r>
    </w:p>
    <w:p w:rsidR="00581283" w:rsidRDefault="00581283">
      <w:pPr>
        <w:pBdr>
          <w:top w:val="nil"/>
          <w:left w:val="nil"/>
          <w:bottom w:val="nil"/>
          <w:right w:val="nil"/>
          <w:between w:val="nil"/>
        </w:pBdr>
        <w:spacing w:before="240" w:after="0" w:line="240" w:lineRule="auto"/>
        <w:rPr>
          <w:rFonts w:ascii="Arial" w:eastAsia="Arial" w:hAnsi="Arial" w:cs="Arial"/>
          <w:b/>
          <w:color w:val="000000"/>
          <w:sz w:val="28"/>
          <w:szCs w:val="28"/>
        </w:rPr>
      </w:pPr>
    </w:p>
    <w:p w:rsidR="00581283" w:rsidRDefault="00581283">
      <w:pPr>
        <w:pBdr>
          <w:top w:val="nil"/>
          <w:left w:val="nil"/>
          <w:bottom w:val="nil"/>
          <w:right w:val="nil"/>
          <w:between w:val="nil"/>
        </w:pBdr>
        <w:spacing w:before="240" w:after="0" w:line="240" w:lineRule="auto"/>
        <w:rPr>
          <w:rFonts w:ascii="Arial" w:eastAsia="Arial" w:hAnsi="Arial" w:cs="Arial"/>
          <w:b/>
          <w:color w:val="000000"/>
          <w:sz w:val="28"/>
          <w:szCs w:val="28"/>
        </w:rPr>
      </w:pPr>
    </w:p>
    <w:p w:rsidR="00581283" w:rsidRPr="009C69FB" w:rsidRDefault="00865B52">
      <w:pPr>
        <w:spacing w:before="240" w:after="0" w:line="240" w:lineRule="auto"/>
        <w:rPr>
          <w:color w:val="538135"/>
          <w:sz w:val="28"/>
          <w:szCs w:val="26"/>
        </w:rPr>
      </w:pPr>
      <w:r w:rsidRPr="009C69FB">
        <w:rPr>
          <w:b/>
          <w:color w:val="538135"/>
          <w:sz w:val="28"/>
          <w:szCs w:val="26"/>
        </w:rPr>
        <w:t>Estudo de Inexistência de Alternativa Técnica e Locacional</w:t>
      </w:r>
    </w:p>
    <w:p w:rsidR="00581283" w:rsidRDefault="00581283">
      <w:pPr>
        <w:spacing w:after="240" w:line="240" w:lineRule="auto"/>
        <w:rPr>
          <w:color w:val="538135"/>
          <w:sz w:val="26"/>
          <w:szCs w:val="26"/>
        </w:rPr>
      </w:pPr>
    </w:p>
    <w:p w:rsidR="00581283" w:rsidRDefault="00581283">
      <w:pPr>
        <w:pBdr>
          <w:top w:val="nil"/>
          <w:left w:val="nil"/>
          <w:bottom w:val="nil"/>
          <w:right w:val="nil"/>
          <w:between w:val="nil"/>
        </w:pBdr>
        <w:spacing w:before="240" w:after="0" w:line="240" w:lineRule="auto"/>
        <w:rPr>
          <w:rFonts w:ascii="Arial" w:eastAsia="Arial" w:hAnsi="Arial" w:cs="Arial"/>
          <w:b/>
          <w:color w:val="000000"/>
          <w:sz w:val="28"/>
          <w:szCs w:val="28"/>
        </w:rPr>
      </w:pPr>
    </w:p>
    <w:p w:rsidR="00581283" w:rsidRDefault="00865B52">
      <w:pPr>
        <w:pBdr>
          <w:top w:val="nil"/>
          <w:left w:val="nil"/>
          <w:bottom w:val="nil"/>
          <w:right w:val="nil"/>
          <w:between w:val="nil"/>
        </w:pBdr>
        <w:spacing w:before="240" w:after="0" w:line="240" w:lineRule="auto"/>
        <w:rPr>
          <w:b/>
          <w:color w:val="538135"/>
          <w:sz w:val="26"/>
          <w:szCs w:val="26"/>
        </w:rPr>
      </w:pPr>
      <w:r>
        <w:rPr>
          <w:b/>
          <w:color w:val="538135"/>
          <w:sz w:val="26"/>
          <w:szCs w:val="26"/>
        </w:rPr>
        <w:t>1. Informações Gerais</w:t>
      </w:r>
    </w:p>
    <w:p w:rsidR="00581283" w:rsidRDefault="00865B52">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Pr>
          <w:rFonts w:ascii="Arial" w:eastAsia="Arial" w:hAnsi="Arial" w:cs="Arial"/>
          <w:b/>
          <w:color w:val="000000"/>
        </w:rPr>
        <w:t> </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 xml:space="preserve">1.1. </w:t>
      </w:r>
      <w:r w:rsidRPr="00106017">
        <w:rPr>
          <w:b/>
          <w:color w:val="538135"/>
          <w:sz w:val="24"/>
          <w:szCs w:val="24"/>
          <w:u w:val="single"/>
        </w:rPr>
        <w:t>Dados do requerente ou empreendedor</w:t>
      </w:r>
    </w:p>
    <w:p w:rsidR="00581283" w:rsidRDefault="00865B52">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1.1.1. Nome:</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1.1.2. CPF/CNPJ:</w:t>
      </w:r>
    </w:p>
    <w:p w:rsidR="00581283" w:rsidRDefault="00865B52">
      <w:pPr>
        <w:pBdr>
          <w:top w:val="nil"/>
          <w:left w:val="nil"/>
          <w:bottom w:val="nil"/>
          <w:right w:val="nil"/>
          <w:between w:val="nil"/>
        </w:pBdr>
        <w:spacing w:before="240" w:after="0" w:line="240" w:lineRule="auto"/>
        <w:rPr>
          <w:color w:val="000000"/>
          <w:sz w:val="24"/>
          <w:szCs w:val="24"/>
        </w:rPr>
      </w:pPr>
      <w:r>
        <w:rPr>
          <w:b/>
          <w:color w:val="000000"/>
          <w:sz w:val="24"/>
          <w:szCs w:val="24"/>
        </w:rPr>
        <w:t> </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 xml:space="preserve">1.2. </w:t>
      </w:r>
      <w:r w:rsidRPr="00106017">
        <w:rPr>
          <w:b/>
          <w:color w:val="538135"/>
          <w:sz w:val="24"/>
          <w:szCs w:val="24"/>
          <w:u w:val="single"/>
        </w:rPr>
        <w:t>Dados do proprietário do imóvel</w:t>
      </w:r>
    </w:p>
    <w:p w:rsidR="00581283" w:rsidRDefault="00865B52">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 no caso de intervenção em imóvel de terceiro.</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1.2.1. Nome:</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1.2.2. CPF/CNPJ:</w:t>
      </w:r>
    </w:p>
    <w:p w:rsidR="00581283" w:rsidRDefault="00865B52">
      <w:pPr>
        <w:pBdr>
          <w:top w:val="nil"/>
          <w:left w:val="nil"/>
          <w:bottom w:val="nil"/>
          <w:right w:val="nil"/>
          <w:between w:val="nil"/>
        </w:pBdr>
        <w:spacing w:before="240" w:after="0" w:line="240" w:lineRule="auto"/>
        <w:rPr>
          <w:color w:val="000000"/>
          <w:sz w:val="24"/>
          <w:szCs w:val="24"/>
        </w:rPr>
      </w:pPr>
      <w:r>
        <w:rPr>
          <w:b/>
          <w:color w:val="000000"/>
          <w:sz w:val="24"/>
          <w:szCs w:val="24"/>
        </w:rPr>
        <w:t> </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 xml:space="preserve">1.3. </w:t>
      </w:r>
      <w:r w:rsidRPr="00106017">
        <w:rPr>
          <w:b/>
          <w:color w:val="538135"/>
          <w:sz w:val="24"/>
          <w:szCs w:val="24"/>
          <w:u w:val="single"/>
        </w:rPr>
        <w:t>Dados do imóvel rural e empreendimento objeto da intervenção ambiental</w:t>
      </w:r>
    </w:p>
    <w:p w:rsidR="00581283" w:rsidRDefault="00865B52">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w:t>
      </w:r>
    </w:p>
    <w:p w:rsidR="00581283" w:rsidRDefault="00865B52">
      <w:pPr>
        <w:pBdr>
          <w:top w:val="nil"/>
          <w:left w:val="nil"/>
          <w:bottom w:val="nil"/>
          <w:right w:val="nil"/>
          <w:between w:val="nil"/>
        </w:pBdr>
        <w:spacing w:before="240" w:after="0" w:line="240" w:lineRule="auto"/>
        <w:rPr>
          <w:b/>
          <w:color w:val="538135"/>
          <w:sz w:val="24"/>
          <w:szCs w:val="24"/>
        </w:rPr>
      </w:pPr>
      <w:r>
        <w:rPr>
          <w:b/>
          <w:color w:val="538135"/>
          <w:sz w:val="24"/>
          <w:szCs w:val="24"/>
        </w:rPr>
        <w:t xml:space="preserve">1.3.1. Nome do empreendimento </w:t>
      </w:r>
      <w:r>
        <w:rPr>
          <w:i/>
          <w:color w:val="000000"/>
          <w:sz w:val="24"/>
          <w:szCs w:val="24"/>
        </w:rPr>
        <w:t>(quando couber)</w:t>
      </w:r>
      <w:r>
        <w:rPr>
          <w:b/>
          <w:color w:val="538135"/>
          <w:sz w:val="24"/>
          <w:szCs w:val="24"/>
        </w:rPr>
        <w:t>:</w:t>
      </w:r>
    </w:p>
    <w:p w:rsidR="00581283" w:rsidRDefault="00865B52">
      <w:pPr>
        <w:pBdr>
          <w:top w:val="nil"/>
          <w:left w:val="nil"/>
          <w:bottom w:val="nil"/>
          <w:right w:val="nil"/>
          <w:between w:val="nil"/>
        </w:pBdr>
        <w:spacing w:before="240" w:after="0" w:line="240" w:lineRule="auto"/>
        <w:rPr>
          <w:b/>
          <w:color w:val="538135"/>
          <w:sz w:val="24"/>
          <w:szCs w:val="24"/>
        </w:rPr>
      </w:pPr>
      <w:r>
        <w:rPr>
          <w:b/>
          <w:color w:val="538135"/>
          <w:sz w:val="24"/>
          <w:szCs w:val="24"/>
        </w:rPr>
        <w:t>1.3.2. Denominação do imóvel:</w:t>
      </w:r>
    </w:p>
    <w:p w:rsidR="00581283" w:rsidRDefault="00865B52">
      <w:pPr>
        <w:pBdr>
          <w:top w:val="nil"/>
          <w:left w:val="nil"/>
          <w:bottom w:val="nil"/>
          <w:right w:val="nil"/>
          <w:between w:val="nil"/>
        </w:pBdr>
        <w:spacing w:before="240" w:after="0" w:line="240" w:lineRule="auto"/>
        <w:rPr>
          <w:color w:val="538135"/>
          <w:sz w:val="24"/>
          <w:szCs w:val="24"/>
        </w:rPr>
      </w:pPr>
      <w:r>
        <w:rPr>
          <w:b/>
          <w:color w:val="538135"/>
          <w:sz w:val="24"/>
          <w:szCs w:val="24"/>
        </w:rPr>
        <w:t>1.3.2. Nº do recibo do CAR:</w:t>
      </w:r>
    </w:p>
    <w:p w:rsidR="00581283" w:rsidRDefault="00581283">
      <w:pPr>
        <w:rPr>
          <w:color w:val="000000"/>
          <w:sz w:val="24"/>
          <w:szCs w:val="24"/>
        </w:rPr>
      </w:pPr>
    </w:p>
    <w:p w:rsidR="00581283" w:rsidRDefault="00865B52">
      <w:pPr>
        <w:spacing w:before="160" w:after="120"/>
        <w:rPr>
          <w:b/>
          <w:color w:val="538135"/>
          <w:sz w:val="24"/>
          <w:szCs w:val="24"/>
        </w:rPr>
      </w:pPr>
      <w:r>
        <w:rPr>
          <w:b/>
          <w:color w:val="538135"/>
          <w:sz w:val="24"/>
          <w:szCs w:val="24"/>
        </w:rPr>
        <w:t xml:space="preserve">1.4. </w:t>
      </w:r>
      <w:r w:rsidRPr="00106017">
        <w:rPr>
          <w:b/>
          <w:color w:val="538135"/>
          <w:sz w:val="24"/>
          <w:szCs w:val="24"/>
          <w:u w:val="single"/>
        </w:rPr>
        <w:t>Dados do responsável técnico pelo Estudo de Inexistência de Alternativa Técnica e Locacional</w:t>
      </w:r>
    </w:p>
    <w:p w:rsidR="00581283" w:rsidRDefault="00865B52">
      <w:pPr>
        <w:spacing w:before="160" w:after="120"/>
        <w:rPr>
          <w:i/>
          <w:sz w:val="24"/>
          <w:szCs w:val="24"/>
        </w:rPr>
      </w:pPr>
      <w:r>
        <w:rPr>
          <w:i/>
          <w:sz w:val="24"/>
          <w:szCs w:val="24"/>
        </w:rPr>
        <w:t>Item obrigatório. Inserir os dados do responsável técnico pelo Estudo.</w:t>
      </w:r>
    </w:p>
    <w:p w:rsidR="00581283" w:rsidRDefault="00865B52">
      <w:pPr>
        <w:spacing w:before="160" w:after="120"/>
        <w:rPr>
          <w:b/>
          <w:color w:val="538135"/>
          <w:sz w:val="24"/>
          <w:szCs w:val="24"/>
        </w:rPr>
      </w:pPr>
      <w:r>
        <w:rPr>
          <w:b/>
          <w:color w:val="538135"/>
          <w:sz w:val="24"/>
          <w:szCs w:val="24"/>
        </w:rPr>
        <w:t>1.4.1. Nome:</w:t>
      </w:r>
    </w:p>
    <w:p w:rsidR="00581283" w:rsidRDefault="00865B52">
      <w:pPr>
        <w:spacing w:before="160" w:after="120"/>
        <w:rPr>
          <w:b/>
          <w:color w:val="538135"/>
          <w:sz w:val="24"/>
          <w:szCs w:val="24"/>
        </w:rPr>
      </w:pPr>
      <w:r>
        <w:rPr>
          <w:b/>
          <w:color w:val="538135"/>
          <w:sz w:val="24"/>
          <w:szCs w:val="24"/>
        </w:rPr>
        <w:t>1.4.2. CPF:</w:t>
      </w:r>
    </w:p>
    <w:p w:rsidR="00581283" w:rsidRDefault="00865B52">
      <w:pPr>
        <w:spacing w:before="160" w:after="120"/>
        <w:rPr>
          <w:b/>
          <w:color w:val="538135"/>
          <w:sz w:val="24"/>
          <w:szCs w:val="24"/>
        </w:rPr>
      </w:pPr>
      <w:r>
        <w:rPr>
          <w:b/>
          <w:color w:val="538135"/>
          <w:sz w:val="24"/>
          <w:szCs w:val="24"/>
        </w:rPr>
        <w:t>1.4.3. E-mail:</w:t>
      </w:r>
    </w:p>
    <w:p w:rsidR="00581283" w:rsidRDefault="00865B52">
      <w:pPr>
        <w:spacing w:before="160" w:after="120"/>
        <w:rPr>
          <w:b/>
          <w:color w:val="538135"/>
          <w:sz w:val="24"/>
          <w:szCs w:val="24"/>
        </w:rPr>
      </w:pPr>
      <w:r>
        <w:rPr>
          <w:b/>
          <w:color w:val="538135"/>
          <w:sz w:val="24"/>
          <w:szCs w:val="24"/>
        </w:rPr>
        <w:t>1.4.4. Telefone(s):</w:t>
      </w:r>
    </w:p>
    <w:p w:rsidR="00581283" w:rsidRDefault="00865B52">
      <w:pPr>
        <w:spacing w:before="160" w:after="120"/>
        <w:rPr>
          <w:b/>
          <w:color w:val="538135"/>
          <w:sz w:val="24"/>
          <w:szCs w:val="24"/>
        </w:rPr>
      </w:pPr>
      <w:r>
        <w:rPr>
          <w:b/>
          <w:color w:val="538135"/>
          <w:sz w:val="24"/>
          <w:szCs w:val="24"/>
        </w:rPr>
        <w:t>1.4.5. Formação:</w:t>
      </w:r>
    </w:p>
    <w:p w:rsidR="00581283" w:rsidRDefault="00865B52">
      <w:pPr>
        <w:spacing w:before="160" w:after="120"/>
        <w:rPr>
          <w:b/>
          <w:color w:val="538135"/>
          <w:sz w:val="24"/>
          <w:szCs w:val="24"/>
        </w:rPr>
      </w:pPr>
      <w:r>
        <w:rPr>
          <w:b/>
          <w:color w:val="538135"/>
          <w:sz w:val="24"/>
          <w:szCs w:val="24"/>
        </w:rPr>
        <w:t>1.4.6. Nº de registro em conselho de classe:</w:t>
      </w:r>
    </w:p>
    <w:p w:rsidR="00581283" w:rsidRDefault="00865B52">
      <w:pPr>
        <w:spacing w:before="160" w:after="120"/>
        <w:rPr>
          <w:b/>
          <w:color w:val="538135"/>
          <w:sz w:val="24"/>
          <w:szCs w:val="24"/>
        </w:rPr>
      </w:pPr>
      <w:r>
        <w:rPr>
          <w:b/>
          <w:color w:val="538135"/>
          <w:sz w:val="24"/>
          <w:szCs w:val="24"/>
        </w:rPr>
        <w:t>1.4.7. Nº ART:</w:t>
      </w:r>
    </w:p>
    <w:p w:rsidR="00581283" w:rsidRDefault="00865B52">
      <w:pPr>
        <w:spacing w:before="160" w:after="120"/>
        <w:rPr>
          <w:b/>
          <w:color w:val="538135"/>
          <w:sz w:val="24"/>
          <w:szCs w:val="24"/>
        </w:rPr>
      </w:pPr>
      <w:r>
        <w:rPr>
          <w:b/>
          <w:color w:val="538135"/>
          <w:sz w:val="24"/>
          <w:szCs w:val="24"/>
        </w:rPr>
        <w:t>1.4.8. CTF/AIDA:</w:t>
      </w:r>
    </w:p>
    <w:p w:rsidR="00581283" w:rsidRDefault="00581283">
      <w:pPr>
        <w:spacing w:before="160" w:after="120"/>
        <w:rPr>
          <w:b/>
          <w:color w:val="538135"/>
          <w:sz w:val="24"/>
          <w:szCs w:val="24"/>
        </w:rPr>
      </w:pPr>
    </w:p>
    <w:p w:rsidR="00581283" w:rsidRDefault="00865B52">
      <w:pPr>
        <w:spacing w:before="240" w:after="0" w:line="240" w:lineRule="auto"/>
        <w:rPr>
          <w:color w:val="538135"/>
          <w:sz w:val="26"/>
          <w:szCs w:val="26"/>
        </w:rPr>
      </w:pPr>
      <w:r>
        <w:rPr>
          <w:b/>
          <w:color w:val="538135"/>
          <w:sz w:val="26"/>
          <w:szCs w:val="26"/>
        </w:rPr>
        <w:t>2. Metodologia de Avaliação</w:t>
      </w:r>
    </w:p>
    <w:p w:rsidR="00581283" w:rsidRDefault="00865B52">
      <w:pPr>
        <w:spacing w:before="240" w:after="0" w:line="240" w:lineRule="auto"/>
        <w:jc w:val="both"/>
        <w:rPr>
          <w:color w:val="000000"/>
          <w:sz w:val="28"/>
          <w:szCs w:val="28"/>
        </w:rPr>
      </w:pPr>
      <w:r>
        <w:rPr>
          <w:i/>
          <w:color w:val="000000"/>
          <w:sz w:val="24"/>
          <w:szCs w:val="24"/>
        </w:rPr>
        <w:t>Apresentar a metodologia utilizada para se realizar a avaliação das alternativas técnicas e locacionais propostas, embasadas em critérios técnicos ambientais e sociais quando for o caso.</w:t>
      </w:r>
    </w:p>
    <w:p w:rsidR="00581283" w:rsidRDefault="00865B52">
      <w:pPr>
        <w:spacing w:before="240" w:after="0" w:line="240" w:lineRule="auto"/>
        <w:rPr>
          <w:color w:val="000000"/>
          <w:sz w:val="28"/>
          <w:szCs w:val="28"/>
        </w:rPr>
      </w:pPr>
      <w:r>
        <w:rPr>
          <w:b/>
          <w:color w:val="000000"/>
          <w:sz w:val="24"/>
          <w:szCs w:val="24"/>
        </w:rPr>
        <w:t> </w:t>
      </w:r>
    </w:p>
    <w:p w:rsidR="00581283" w:rsidRDefault="00865B52">
      <w:pPr>
        <w:spacing w:before="240" w:after="0" w:line="240" w:lineRule="auto"/>
        <w:rPr>
          <w:b/>
          <w:color w:val="538135"/>
          <w:sz w:val="26"/>
          <w:szCs w:val="26"/>
        </w:rPr>
      </w:pPr>
      <w:r>
        <w:rPr>
          <w:b/>
          <w:color w:val="538135"/>
          <w:sz w:val="24"/>
          <w:szCs w:val="24"/>
        </w:rPr>
        <w:t>3</w:t>
      </w:r>
      <w:r>
        <w:rPr>
          <w:b/>
          <w:color w:val="538135"/>
          <w:sz w:val="26"/>
          <w:szCs w:val="26"/>
        </w:rPr>
        <w:t>. Alternativa Locacional</w:t>
      </w:r>
    </w:p>
    <w:p w:rsidR="00581283" w:rsidRDefault="00865B52">
      <w:pPr>
        <w:spacing w:before="240" w:after="0" w:line="240" w:lineRule="auto"/>
        <w:jc w:val="both"/>
        <w:rPr>
          <w:i/>
          <w:color w:val="000000"/>
          <w:sz w:val="24"/>
          <w:szCs w:val="24"/>
        </w:rPr>
      </w:pPr>
      <w:r>
        <w:rPr>
          <w:i/>
          <w:color w:val="000000"/>
          <w:sz w:val="24"/>
          <w:szCs w:val="24"/>
        </w:rPr>
        <w:t>Apresentar e descrever pelo menos três alternativas locacionais do empreendimento/atividade. Tais alternativas deverão ser apresentadas, também, por meio de planta topográfica em formato .pdf e shapefile, em escala compatível, em projeção UTM, datum SIRGAS 2000 (EPSG 4674). Para casos em que haja rigidez locacional, não há a necessidade de apresentação das três propostas, devendo esta alternativa ser devidamente justificada.</w:t>
      </w:r>
    </w:p>
    <w:p w:rsidR="00581283" w:rsidRDefault="00865B52">
      <w:pPr>
        <w:spacing w:before="240" w:after="0" w:line="240" w:lineRule="auto"/>
        <w:jc w:val="both"/>
        <w:rPr>
          <w:color w:val="000000"/>
          <w:sz w:val="28"/>
          <w:szCs w:val="28"/>
        </w:rPr>
      </w:pPr>
      <w:r>
        <w:rPr>
          <w:i/>
          <w:color w:val="000000"/>
          <w:sz w:val="24"/>
          <w:szCs w:val="24"/>
        </w:rPr>
        <w:t>Ao final, justificar a escolha locacional para a intervenção ambiental</w:t>
      </w:r>
    </w:p>
    <w:p w:rsidR="00581283" w:rsidRDefault="00581283">
      <w:pPr>
        <w:spacing w:before="240" w:after="0" w:line="240" w:lineRule="auto"/>
        <w:jc w:val="both"/>
        <w:rPr>
          <w:sz w:val="24"/>
          <w:szCs w:val="24"/>
        </w:rPr>
      </w:pPr>
    </w:p>
    <w:p w:rsidR="00581283" w:rsidRDefault="00865B52">
      <w:pPr>
        <w:spacing w:before="240" w:after="0" w:line="240" w:lineRule="auto"/>
        <w:rPr>
          <w:color w:val="538135"/>
          <w:sz w:val="26"/>
          <w:szCs w:val="26"/>
        </w:rPr>
      </w:pPr>
      <w:r>
        <w:rPr>
          <w:b/>
          <w:color w:val="538135"/>
          <w:sz w:val="26"/>
          <w:szCs w:val="26"/>
        </w:rPr>
        <w:t>4. Alternativa Técnica</w:t>
      </w:r>
    </w:p>
    <w:p w:rsidR="00581283" w:rsidRDefault="00865B52">
      <w:pPr>
        <w:spacing w:before="240" w:after="0" w:line="240" w:lineRule="auto"/>
        <w:rPr>
          <w:color w:val="000000"/>
          <w:sz w:val="28"/>
          <w:szCs w:val="28"/>
        </w:rPr>
      </w:pPr>
      <w:r>
        <w:rPr>
          <w:i/>
          <w:color w:val="000000"/>
          <w:sz w:val="24"/>
          <w:szCs w:val="24"/>
        </w:rPr>
        <w:t>Justificar o emprego da técnica de intervenção ambiental escolhida, provando se tratar da de menor impacto ambiental.</w:t>
      </w:r>
    </w:p>
    <w:p w:rsidR="00581283" w:rsidRDefault="00865B52">
      <w:pPr>
        <w:spacing w:before="240" w:after="0" w:line="240" w:lineRule="auto"/>
        <w:rPr>
          <w:color w:val="000000"/>
          <w:sz w:val="24"/>
          <w:szCs w:val="24"/>
        </w:rPr>
      </w:pPr>
      <w:r>
        <w:rPr>
          <w:b/>
          <w:color w:val="000000"/>
        </w:rPr>
        <w:t> </w:t>
      </w:r>
    </w:p>
    <w:p w:rsidR="00581283" w:rsidRDefault="00865B52">
      <w:pPr>
        <w:spacing w:before="240" w:after="0" w:line="240" w:lineRule="auto"/>
        <w:rPr>
          <w:color w:val="538135"/>
          <w:sz w:val="26"/>
          <w:szCs w:val="26"/>
        </w:rPr>
      </w:pPr>
      <w:r>
        <w:rPr>
          <w:b/>
          <w:color w:val="538135"/>
          <w:sz w:val="26"/>
          <w:szCs w:val="26"/>
        </w:rPr>
        <w:t xml:space="preserve">5. Referências Citadas </w:t>
      </w:r>
      <w:r>
        <w:rPr>
          <w:color w:val="000000"/>
          <w:sz w:val="26"/>
          <w:szCs w:val="26"/>
        </w:rPr>
        <w:t>(</w:t>
      </w:r>
      <w:r>
        <w:rPr>
          <w:i/>
          <w:color w:val="000000"/>
          <w:sz w:val="24"/>
          <w:szCs w:val="24"/>
        </w:rPr>
        <w:t>quando houver)</w:t>
      </w:r>
    </w:p>
    <w:p w:rsidR="00581283" w:rsidRDefault="00865B52">
      <w:pP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rPr>
        <w:t> </w:t>
      </w:r>
    </w:p>
    <w:p w:rsidR="00581283" w:rsidRDefault="00581283">
      <w:pPr>
        <w:spacing w:after="240" w:line="240" w:lineRule="auto"/>
        <w:rPr>
          <w:rFonts w:ascii="Times New Roman" w:eastAsia="Times New Roman" w:hAnsi="Times New Roman" w:cs="Times New Roman"/>
          <w:sz w:val="24"/>
          <w:szCs w:val="24"/>
        </w:rPr>
      </w:pPr>
    </w:p>
    <w:p w:rsidR="00581283" w:rsidRDefault="00581283">
      <w:pPr>
        <w:spacing w:before="160" w:after="120"/>
        <w:rPr>
          <w:b/>
          <w:color w:val="538135"/>
          <w:sz w:val="24"/>
          <w:szCs w:val="24"/>
        </w:rPr>
      </w:pPr>
    </w:p>
    <w:sectPr w:rsidR="00581283" w:rsidSect="002A7BCD">
      <w:headerReference w:type="default" r:id="rId9"/>
      <w:footerReference w:type="default" r:id="rId10"/>
      <w:pgSz w:w="11906" w:h="16838"/>
      <w:pgMar w:top="1701" w:right="1134" w:bottom="1276" w:left="1701" w:header="680"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8E" w:rsidRDefault="006B2D8E">
      <w:pPr>
        <w:spacing w:after="0" w:line="240" w:lineRule="auto"/>
      </w:pPr>
      <w:r>
        <w:separator/>
      </w:r>
    </w:p>
  </w:endnote>
  <w:endnote w:type="continuationSeparator" w:id="0">
    <w:p w:rsidR="006B2D8E" w:rsidRDefault="006B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Historic">
    <w:altName w:val="Segoe UI Symbol"/>
    <w:charset w:val="00"/>
    <w:family w:val="swiss"/>
    <w:pitch w:val="variable"/>
    <w:sig w:usb0="00000003" w:usb1="02000002" w:usb2="0060C080" w:usb3="00000000" w:csb0="00000001" w:csb1="00000000"/>
  </w:font>
  <w:font w:name="ISOCPEUR">
    <w:altName w:val="Arial"/>
    <w:charset w:val="00"/>
    <w:family w:val="swiss"/>
    <w:pitch w:val="variable"/>
    <w:sig w:usb0="00000001"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83" w:rsidRDefault="00865B52" w:rsidP="00376024">
    <w:pPr>
      <w:pBdr>
        <w:top w:val="nil"/>
        <w:left w:val="nil"/>
        <w:bottom w:val="nil"/>
        <w:right w:val="nil"/>
        <w:between w:val="nil"/>
      </w:pBdr>
      <w:tabs>
        <w:tab w:val="center" w:pos="4252"/>
        <w:tab w:val="right" w:pos="8504"/>
      </w:tabs>
      <w:spacing w:after="0" w:line="240" w:lineRule="auto"/>
      <w:jc w:val="right"/>
      <w:rPr>
        <w:b/>
        <w:color w:val="000000"/>
      </w:rPr>
    </w:pPr>
    <w:r>
      <w:rPr>
        <w:b/>
        <w:color w:val="000000"/>
      </w:rPr>
      <w:t xml:space="preserve">Página | </w:t>
    </w:r>
    <w:r w:rsidR="00AC43C1">
      <w:rPr>
        <w:b/>
        <w:color w:val="000000"/>
      </w:rPr>
      <w:fldChar w:fldCharType="begin"/>
    </w:r>
    <w:r>
      <w:rPr>
        <w:b/>
        <w:color w:val="000000"/>
      </w:rPr>
      <w:instrText>PAGE</w:instrText>
    </w:r>
    <w:r w:rsidR="00AC43C1">
      <w:rPr>
        <w:b/>
        <w:color w:val="000000"/>
      </w:rPr>
      <w:fldChar w:fldCharType="separate"/>
    </w:r>
    <w:r w:rsidR="006B2D8E">
      <w:rPr>
        <w:b/>
        <w:noProof/>
        <w:color w:val="000000"/>
      </w:rPr>
      <w:t>1</w:t>
    </w:r>
    <w:r w:rsidR="00AC43C1">
      <w:rPr>
        <w:b/>
        <w:color w:val="000000"/>
      </w:rPr>
      <w:fldChar w:fldCharType="end"/>
    </w:r>
  </w:p>
  <w:p w:rsidR="00581283" w:rsidRDefault="00581283">
    <w:pPr>
      <w:pBdr>
        <w:top w:val="nil"/>
        <w:left w:val="nil"/>
        <w:bottom w:val="nil"/>
        <w:right w:val="nil"/>
        <w:between w:val="nil"/>
      </w:pBdr>
      <w:tabs>
        <w:tab w:val="center" w:pos="4252"/>
        <w:tab w:val="right" w:pos="8504"/>
      </w:tabs>
      <w:spacing w:after="0" w:line="240" w:lineRule="auto"/>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8E" w:rsidRDefault="006B2D8E">
      <w:pPr>
        <w:spacing w:after="0" w:line="240" w:lineRule="auto"/>
      </w:pPr>
      <w:r>
        <w:separator/>
      </w:r>
    </w:p>
  </w:footnote>
  <w:footnote w:type="continuationSeparator" w:id="0">
    <w:p w:rsidR="006B2D8E" w:rsidRDefault="006B2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1" w:rsidRPr="00593A2B" w:rsidRDefault="00E919D1" w:rsidP="00E919D1">
    <w:pPr>
      <w:pStyle w:val="Cabealho"/>
      <w:spacing w:line="276" w:lineRule="auto"/>
      <w:jc w:val="right"/>
      <w:rPr>
        <w:rFonts w:ascii="Times New Roman" w:hAnsi="Times New Roman" w:cs="Times New Roman"/>
        <w:sz w:val="24"/>
        <w:szCs w:val="24"/>
      </w:rPr>
    </w:pPr>
    <w:r w:rsidRPr="00593A2B">
      <w:rPr>
        <w:rFonts w:ascii="Times New Roman" w:hAnsi="Times New Roman" w:cs="Times New Roman"/>
        <w:noProof/>
        <w:sz w:val="24"/>
        <w:szCs w:val="24"/>
      </w:rPr>
      <w:drawing>
        <wp:anchor distT="0" distB="0" distL="114300" distR="114300" simplePos="0" relativeHeight="251661312" behindDoc="0" locked="0" layoutInCell="1" allowOverlap="1" wp14:anchorId="268A27C1" wp14:editId="1D23EE08">
          <wp:simplePos x="0" y="0"/>
          <wp:positionH relativeFrom="column">
            <wp:posOffset>-51435</wp:posOffset>
          </wp:positionH>
          <wp:positionV relativeFrom="paragraph">
            <wp:posOffset>-98425</wp:posOffset>
          </wp:positionV>
          <wp:extent cx="624840" cy="803275"/>
          <wp:effectExtent l="0" t="0" r="3810" b="0"/>
          <wp:wrapSquare wrapText="bothSides"/>
          <wp:docPr id="7" name="Imagem 7" descr="Brasao Ituiut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Ituiut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803275"/>
                  </a:xfrm>
                  <a:prstGeom prst="rect">
                    <a:avLst/>
                  </a:prstGeom>
                  <a:noFill/>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noProof/>
        <w:sz w:val="24"/>
        <w:szCs w:val="24"/>
      </w:rPr>
      <w:drawing>
        <wp:anchor distT="0" distB="0" distL="114300" distR="114300" simplePos="0" relativeHeight="251660288" behindDoc="1" locked="0" layoutInCell="0" allowOverlap="1" wp14:anchorId="066F775C" wp14:editId="7D42BEB6">
          <wp:simplePos x="0" y="0"/>
          <wp:positionH relativeFrom="margin">
            <wp:posOffset>7738745</wp:posOffset>
          </wp:positionH>
          <wp:positionV relativeFrom="margin">
            <wp:posOffset>-892810</wp:posOffset>
          </wp:positionV>
          <wp:extent cx="1248410" cy="574040"/>
          <wp:effectExtent l="0" t="0" r="8890" b="0"/>
          <wp:wrapNone/>
          <wp:docPr id="8" name="Imagem 8" descr="Descrição: Memorando Interno Circul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emorando Interno Circular-16"/>
                  <pic:cNvPicPr>
                    <a:picLocks noChangeAspect="1" noChangeArrowheads="1"/>
                  </pic:cNvPicPr>
                </pic:nvPicPr>
                <pic:blipFill>
                  <a:blip r:embed="rId2">
                    <a:extLst>
                      <a:ext uri="{28A0092B-C50C-407E-A947-70E740481C1C}">
                        <a14:useLocalDpi xmlns:a14="http://schemas.microsoft.com/office/drawing/2010/main" val="0"/>
                      </a:ext>
                    </a:extLst>
                  </a:blip>
                  <a:srcRect l="51608" t="3464" r="17612" b="87334"/>
                  <a:stretch>
                    <a:fillRect/>
                  </a:stretch>
                </pic:blipFill>
                <pic:spPr bwMode="auto">
                  <a:xfrm>
                    <a:off x="0" y="0"/>
                    <a:ext cx="1248410" cy="574040"/>
                  </a:xfrm>
                  <a:prstGeom prst="rect">
                    <a:avLst/>
                  </a:prstGeom>
                  <a:noFill/>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sz w:val="24"/>
        <w:szCs w:val="24"/>
      </w:rPr>
      <w:t>PREFEITURA MUNICIPAL DE ITUIUTABA</w:t>
    </w:r>
  </w:p>
  <w:p w:rsidR="00E919D1" w:rsidRPr="00593A2B" w:rsidRDefault="00E919D1" w:rsidP="00E919D1">
    <w:pPr>
      <w:pStyle w:val="Cabealho"/>
      <w:spacing w:line="276" w:lineRule="auto"/>
      <w:jc w:val="right"/>
      <w:rPr>
        <w:rFonts w:ascii="Times New Roman" w:hAnsi="Times New Roman" w:cs="Times New Roman"/>
        <w:b/>
        <w:sz w:val="24"/>
        <w:szCs w:val="24"/>
      </w:rPr>
    </w:pPr>
    <w:r w:rsidRPr="00593A2B">
      <w:rPr>
        <w:rFonts w:ascii="Times New Roman" w:hAnsi="Times New Roman" w:cs="Times New Roman"/>
        <w:b/>
        <w:sz w:val="24"/>
        <w:szCs w:val="24"/>
      </w:rPr>
      <w:t xml:space="preserve">Secretaria Municipal </w:t>
    </w:r>
    <w:r w:rsidRPr="00593A2B">
      <w:rPr>
        <w:rFonts w:ascii="Times New Roman" w:hAnsi="Times New Roman" w:cs="Times New Roman"/>
        <w:b/>
        <w:noProof/>
        <w:sz w:val="24"/>
        <w:szCs w:val="24"/>
      </w:rPr>
      <w:drawing>
        <wp:anchor distT="0" distB="0" distL="114300" distR="114300" simplePos="0" relativeHeight="251659264" behindDoc="1" locked="0" layoutInCell="0" allowOverlap="1" wp14:anchorId="049B5876" wp14:editId="569D6296">
          <wp:simplePos x="0" y="0"/>
          <wp:positionH relativeFrom="margin">
            <wp:posOffset>7738745</wp:posOffset>
          </wp:positionH>
          <wp:positionV relativeFrom="margin">
            <wp:posOffset>-892810</wp:posOffset>
          </wp:positionV>
          <wp:extent cx="1248410" cy="574040"/>
          <wp:effectExtent l="0" t="0" r="8890" b="0"/>
          <wp:wrapNone/>
          <wp:docPr id="9" name="Imagem 9" descr="Descrição: Memorando Interno Circul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emorando Interno Circular-16"/>
                  <pic:cNvPicPr>
                    <a:picLocks noChangeAspect="1" noChangeArrowheads="1"/>
                  </pic:cNvPicPr>
                </pic:nvPicPr>
                <pic:blipFill>
                  <a:blip r:embed="rId2">
                    <a:extLst>
                      <a:ext uri="{28A0092B-C50C-407E-A947-70E740481C1C}">
                        <a14:useLocalDpi xmlns:a14="http://schemas.microsoft.com/office/drawing/2010/main" val="0"/>
                      </a:ext>
                    </a:extLst>
                  </a:blip>
                  <a:srcRect l="51608" t="3464" r="17612" b="87334"/>
                  <a:stretch>
                    <a:fillRect/>
                  </a:stretch>
                </pic:blipFill>
                <pic:spPr bwMode="auto">
                  <a:xfrm>
                    <a:off x="0" y="0"/>
                    <a:ext cx="124841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b/>
        <w:sz w:val="24"/>
        <w:szCs w:val="24"/>
      </w:rPr>
      <w:t>de Meio Ambiente - SEMMA</w:t>
    </w:r>
  </w:p>
  <w:p w:rsidR="00E919D1" w:rsidRPr="004713C0" w:rsidRDefault="00E919D1" w:rsidP="00E919D1">
    <w:pPr>
      <w:pStyle w:val="Cabealho"/>
      <w:spacing w:line="276" w:lineRule="auto"/>
      <w:jc w:val="right"/>
      <w:rPr>
        <w:rFonts w:ascii="Times New Roman" w:hAnsi="Times New Roman" w:cs="Times New Roman"/>
      </w:rPr>
    </w:pPr>
    <w:r>
      <w:rPr>
        <w:rFonts w:ascii="Times New Roman" w:hAnsi="Times New Roman" w:cs="Times New Roman"/>
      </w:rPr>
      <w:t>Avenida 5A</w:t>
    </w:r>
    <w:r w:rsidRPr="004713C0">
      <w:rPr>
        <w:rFonts w:ascii="Times New Roman" w:hAnsi="Times New Roman" w:cs="Times New Roman"/>
      </w:rPr>
      <w:t xml:space="preserve">, n° </w:t>
    </w:r>
    <w:r>
      <w:rPr>
        <w:rFonts w:ascii="Times New Roman" w:hAnsi="Times New Roman" w:cs="Times New Roman"/>
      </w:rPr>
      <w:t>30</w:t>
    </w:r>
    <w:r w:rsidRPr="004713C0">
      <w:rPr>
        <w:rFonts w:ascii="Times New Roman" w:hAnsi="Times New Roman" w:cs="Times New Roman"/>
      </w:rPr>
      <w:t>, Centro –  Ituiutaba/MG</w:t>
    </w:r>
  </w:p>
  <w:p w:rsidR="00E919D1" w:rsidRPr="004713C0" w:rsidRDefault="00E919D1" w:rsidP="00E919D1">
    <w:pPr>
      <w:pStyle w:val="Cabealho"/>
      <w:spacing w:line="276" w:lineRule="auto"/>
      <w:jc w:val="right"/>
      <w:rPr>
        <w:rFonts w:ascii="Times New Roman" w:hAnsi="Times New Roman" w:cs="Times New Roman"/>
      </w:rPr>
    </w:pPr>
    <w:r w:rsidRPr="004713C0">
      <w:rPr>
        <w:rFonts w:ascii="Times New Roman" w:hAnsi="Times New Roman" w:cs="Times New Roman"/>
      </w:rPr>
      <w:t xml:space="preserve">E-mail: </w:t>
    </w:r>
    <w:hyperlink r:id="rId3" w:history="1">
      <w:r w:rsidRPr="004713C0">
        <w:rPr>
          <w:rStyle w:val="Hyperlink"/>
          <w:rFonts w:ascii="Times New Roman" w:hAnsi="Times New Roman" w:cs="Times New Roman"/>
        </w:rPr>
        <w:t>meioambiente@ituiutaba.mg.gov.br</w:t>
      </w:r>
    </w:hyperlink>
    <w:r w:rsidRPr="004713C0">
      <w:rPr>
        <w:rFonts w:ascii="Times New Roman" w:hAnsi="Times New Roman" w:cs="Times New Roman"/>
      </w:rPr>
      <w:t xml:space="preserve">  -  Fone: (34)3271-8293</w:t>
    </w:r>
  </w:p>
  <w:p w:rsidR="00581283" w:rsidRDefault="0058128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763"/>
    <w:multiLevelType w:val="multilevel"/>
    <w:tmpl w:val="D06AF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61741B"/>
    <w:multiLevelType w:val="multilevel"/>
    <w:tmpl w:val="F50C789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73534CF"/>
    <w:multiLevelType w:val="multilevel"/>
    <w:tmpl w:val="33B0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83"/>
    <w:rsid w:val="00106017"/>
    <w:rsid w:val="001D4DD7"/>
    <w:rsid w:val="002A7BCD"/>
    <w:rsid w:val="00376024"/>
    <w:rsid w:val="004549EB"/>
    <w:rsid w:val="00567503"/>
    <w:rsid w:val="00581283"/>
    <w:rsid w:val="006B2D8E"/>
    <w:rsid w:val="006C0B36"/>
    <w:rsid w:val="0080702B"/>
    <w:rsid w:val="00865B52"/>
    <w:rsid w:val="009C69FB"/>
    <w:rsid w:val="00A859CB"/>
    <w:rsid w:val="00AC43C1"/>
    <w:rsid w:val="00B94C64"/>
    <w:rsid w:val="00C96F69"/>
    <w:rsid w:val="00CF47E2"/>
    <w:rsid w:val="00DB04FC"/>
    <w:rsid w:val="00E919D1"/>
    <w:rsid w:val="00EE22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57835-4C42-4BEC-85D8-6DF6697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5F"/>
  </w:style>
  <w:style w:type="paragraph" w:styleId="Ttulo1">
    <w:name w:val="heading 1"/>
    <w:basedOn w:val="Normal"/>
    <w:next w:val="Normal"/>
    <w:link w:val="Ttulo1Char"/>
    <w:uiPriority w:val="9"/>
    <w:qFormat/>
    <w:rsid w:val="00D51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rsid w:val="00D872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72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72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8726F"/>
    <w:pPr>
      <w:keepNext/>
      <w:keepLines/>
      <w:spacing w:before="220" w:after="40"/>
      <w:outlineLvl w:val="4"/>
    </w:pPr>
    <w:rPr>
      <w:b/>
    </w:rPr>
  </w:style>
  <w:style w:type="paragraph" w:styleId="Ttulo6">
    <w:name w:val="heading 6"/>
    <w:basedOn w:val="Normal"/>
    <w:next w:val="Normal"/>
    <w:uiPriority w:val="9"/>
    <w:semiHidden/>
    <w:unhideWhenUsed/>
    <w:qFormat/>
    <w:rsid w:val="00D8726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A7BCD"/>
    <w:tblPr>
      <w:tblCellMar>
        <w:top w:w="0" w:type="dxa"/>
        <w:left w:w="0" w:type="dxa"/>
        <w:bottom w:w="0" w:type="dxa"/>
        <w:right w:w="0" w:type="dxa"/>
      </w:tblCellMar>
    </w:tblPr>
  </w:style>
  <w:style w:type="paragraph" w:styleId="Ttulo">
    <w:name w:val="Title"/>
    <w:basedOn w:val="Normal"/>
    <w:next w:val="Normal"/>
    <w:uiPriority w:val="10"/>
    <w:qFormat/>
    <w:rsid w:val="00D8726F"/>
    <w:pPr>
      <w:keepNext/>
      <w:keepLines/>
      <w:spacing w:before="480" w:after="120"/>
    </w:pPr>
    <w:rPr>
      <w:b/>
      <w:sz w:val="72"/>
      <w:szCs w:val="72"/>
    </w:rPr>
  </w:style>
  <w:style w:type="table" w:customStyle="1" w:styleId="TableNormal0">
    <w:name w:val="Table Normal"/>
    <w:rsid w:val="00D8726F"/>
    <w:tblPr>
      <w:tblCellMar>
        <w:top w:w="0" w:type="dxa"/>
        <w:left w:w="0" w:type="dxa"/>
        <w:bottom w:w="0" w:type="dxa"/>
        <w:right w:w="0" w:type="dxa"/>
      </w:tblCellMar>
    </w:tblPr>
  </w:style>
  <w:style w:type="paragraph" w:styleId="Cabealho">
    <w:name w:val="header"/>
    <w:basedOn w:val="Normal"/>
    <w:link w:val="CabealhoChar"/>
    <w:unhideWhenUsed/>
    <w:rsid w:val="006F0DC5"/>
    <w:pPr>
      <w:tabs>
        <w:tab w:val="center" w:pos="4252"/>
        <w:tab w:val="right" w:pos="8504"/>
      </w:tabs>
      <w:spacing w:after="0" w:line="240" w:lineRule="auto"/>
    </w:pPr>
  </w:style>
  <w:style w:type="character" w:customStyle="1" w:styleId="CabealhoChar">
    <w:name w:val="Cabeçalho Char"/>
    <w:basedOn w:val="Fontepargpadro"/>
    <w:link w:val="Cabealho"/>
    <w:rsid w:val="006F0DC5"/>
  </w:style>
  <w:style w:type="paragraph" w:styleId="Rodap">
    <w:name w:val="footer"/>
    <w:basedOn w:val="Normal"/>
    <w:link w:val="RodapChar"/>
    <w:uiPriority w:val="99"/>
    <w:unhideWhenUsed/>
    <w:rsid w:val="006F0DC5"/>
    <w:pPr>
      <w:tabs>
        <w:tab w:val="center" w:pos="4252"/>
        <w:tab w:val="right" w:pos="8504"/>
      </w:tabs>
      <w:spacing w:after="0" w:line="240" w:lineRule="auto"/>
    </w:pPr>
  </w:style>
  <w:style w:type="character" w:customStyle="1" w:styleId="RodapChar">
    <w:name w:val="Rodapé Char"/>
    <w:basedOn w:val="Fontepargpadro"/>
    <w:link w:val="Rodap"/>
    <w:uiPriority w:val="99"/>
    <w:rsid w:val="006F0DC5"/>
  </w:style>
  <w:style w:type="character" w:styleId="Refdecomentrio">
    <w:name w:val="annotation reference"/>
    <w:basedOn w:val="Fontepargpadro"/>
    <w:uiPriority w:val="99"/>
    <w:semiHidden/>
    <w:unhideWhenUsed/>
    <w:rsid w:val="006F0DC5"/>
    <w:rPr>
      <w:sz w:val="16"/>
      <w:szCs w:val="16"/>
    </w:rPr>
  </w:style>
  <w:style w:type="paragraph" w:styleId="Textodecomentrio">
    <w:name w:val="annotation text"/>
    <w:basedOn w:val="Normal"/>
    <w:link w:val="TextodecomentrioChar"/>
    <w:uiPriority w:val="99"/>
    <w:unhideWhenUsed/>
    <w:rsid w:val="006F0DC5"/>
    <w:pPr>
      <w:spacing w:line="240" w:lineRule="auto"/>
    </w:pPr>
    <w:rPr>
      <w:rFonts w:eastAsiaTheme="minorEastAsia"/>
      <w:sz w:val="20"/>
      <w:szCs w:val="20"/>
    </w:rPr>
  </w:style>
  <w:style w:type="character" w:customStyle="1" w:styleId="TextodecomentrioChar">
    <w:name w:val="Texto de comentário Char"/>
    <w:basedOn w:val="Fontepargpadro"/>
    <w:link w:val="Textodecomentrio"/>
    <w:uiPriority w:val="99"/>
    <w:rsid w:val="006F0DC5"/>
    <w:rPr>
      <w:rFonts w:eastAsiaTheme="minorEastAsia"/>
      <w:sz w:val="20"/>
      <w:szCs w:val="20"/>
    </w:rPr>
  </w:style>
  <w:style w:type="paragraph" w:customStyle="1" w:styleId="PargrafodaLista1">
    <w:name w:val="Parágrafo da Lista1"/>
    <w:basedOn w:val="Normal"/>
    <w:uiPriority w:val="34"/>
    <w:qFormat/>
    <w:rsid w:val="006F0DC5"/>
    <w:pPr>
      <w:ind w:left="720"/>
      <w:contextualSpacing/>
    </w:pPr>
  </w:style>
  <w:style w:type="paragraph" w:styleId="Textodebalo">
    <w:name w:val="Balloon Text"/>
    <w:basedOn w:val="Normal"/>
    <w:link w:val="TextodebaloChar"/>
    <w:uiPriority w:val="99"/>
    <w:semiHidden/>
    <w:unhideWhenUsed/>
    <w:rsid w:val="006F0D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0DC5"/>
    <w:rPr>
      <w:rFonts w:ascii="Segoe UI" w:hAnsi="Segoe UI" w:cs="Segoe UI"/>
      <w:sz w:val="18"/>
      <w:szCs w:val="18"/>
    </w:rPr>
  </w:style>
  <w:style w:type="paragraph" w:customStyle="1" w:styleId="Default">
    <w:name w:val="Default"/>
    <w:rsid w:val="006F0DC5"/>
    <w:pPr>
      <w:autoSpaceDE w:val="0"/>
      <w:autoSpaceDN w:val="0"/>
      <w:adjustRightInd w:val="0"/>
    </w:pPr>
    <w:rPr>
      <w:rFonts w:ascii="Book Antiqua" w:eastAsiaTheme="minorEastAsia" w:hAnsi="Book Antiqua" w:cs="Book Antiqua"/>
      <w:color w:val="000000"/>
    </w:rPr>
  </w:style>
  <w:style w:type="paragraph" w:styleId="PargrafodaLista">
    <w:name w:val="List Paragraph"/>
    <w:aliases w:val="Citation List,bei normal,List1,Numbered Indented Text,List Paragraph Char Char Char,List Paragraph Char Char,Bullet 1,lp1,List Paragraph11,Liste 1,List Paragraph (numbered (a)),Annexlist,Bullet,Numbered Paragraph,Main numbered paragra"/>
    <w:basedOn w:val="Normal"/>
    <w:link w:val="PargrafodaListaChar"/>
    <w:uiPriority w:val="34"/>
    <w:qFormat/>
    <w:rsid w:val="00E62D4A"/>
    <w:pPr>
      <w:ind w:left="720"/>
      <w:contextualSpacing/>
    </w:pPr>
  </w:style>
  <w:style w:type="character" w:customStyle="1" w:styleId="Ttulo1Char">
    <w:name w:val="Título 1 Char"/>
    <w:basedOn w:val="Fontepargpadro"/>
    <w:link w:val="Ttulo1"/>
    <w:uiPriority w:val="9"/>
    <w:rsid w:val="00D51D93"/>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51D93"/>
    <w:pPr>
      <w:outlineLvl w:val="9"/>
    </w:pPr>
  </w:style>
  <w:style w:type="paragraph" w:styleId="Subttulo">
    <w:name w:val="Subtitle"/>
    <w:basedOn w:val="Normal"/>
    <w:next w:val="Normal"/>
    <w:uiPriority w:val="11"/>
    <w:qFormat/>
    <w:rsid w:val="002A7BCD"/>
    <w:pPr>
      <w:keepNext/>
      <w:keepLines/>
      <w:spacing w:before="360" w:after="80"/>
    </w:pPr>
    <w:rPr>
      <w:rFonts w:ascii="Georgia" w:eastAsia="Georgia" w:hAnsi="Georgia" w:cs="Georgia"/>
      <w:i/>
      <w:color w:val="666666"/>
      <w:sz w:val="48"/>
      <w:szCs w:val="48"/>
    </w:rPr>
  </w:style>
  <w:style w:type="table" w:customStyle="1" w:styleId="a">
    <w:basedOn w:val="TableNormal0"/>
    <w:rsid w:val="00D8726F"/>
    <w:tblPr>
      <w:tblStyleRowBandSize w:val="1"/>
      <w:tblStyleColBandSize w:val="1"/>
      <w:tblCellMar>
        <w:left w:w="70" w:type="dxa"/>
        <w:right w:w="70" w:type="dxa"/>
      </w:tblCellMar>
    </w:tblPr>
  </w:style>
  <w:style w:type="paragraph" w:customStyle="1" w:styleId="Nvel1">
    <w:name w:val="Nível 1"/>
    <w:next w:val="SemEspaamento"/>
    <w:link w:val="Nvel1Char"/>
    <w:qFormat/>
    <w:rsid w:val="004B26B4"/>
    <w:pPr>
      <w:spacing w:after="0" w:line="360" w:lineRule="auto"/>
      <w:jc w:val="center"/>
    </w:pPr>
    <w:rPr>
      <w:b/>
      <w:color w:val="669E40"/>
      <w:sz w:val="28"/>
      <w:szCs w:val="28"/>
    </w:rPr>
  </w:style>
  <w:style w:type="paragraph" w:styleId="Sumrio1">
    <w:name w:val="toc 1"/>
    <w:basedOn w:val="Normal"/>
    <w:next w:val="Normal"/>
    <w:autoRedefine/>
    <w:uiPriority w:val="39"/>
    <w:unhideWhenUsed/>
    <w:rsid w:val="004F1B20"/>
    <w:pPr>
      <w:tabs>
        <w:tab w:val="right" w:leader="dot" w:pos="9061"/>
      </w:tabs>
      <w:spacing w:before="160" w:after="120" w:line="360" w:lineRule="auto"/>
    </w:pPr>
    <w:rPr>
      <w:b/>
      <w:noProof/>
    </w:rPr>
  </w:style>
  <w:style w:type="paragraph" w:styleId="SemEspaamento">
    <w:name w:val="No Spacing"/>
    <w:uiPriority w:val="1"/>
    <w:qFormat/>
    <w:rsid w:val="004B26B4"/>
    <w:pPr>
      <w:spacing w:after="0" w:line="240" w:lineRule="auto"/>
    </w:pPr>
  </w:style>
  <w:style w:type="character" w:customStyle="1" w:styleId="Nvel1Char">
    <w:name w:val="Nível 1 Char"/>
    <w:basedOn w:val="Fontepargpadro"/>
    <w:link w:val="Nvel1"/>
    <w:rsid w:val="004B26B4"/>
    <w:rPr>
      <w:b/>
      <w:color w:val="669E40"/>
      <w:sz w:val="28"/>
      <w:szCs w:val="28"/>
    </w:rPr>
  </w:style>
  <w:style w:type="paragraph" w:styleId="Sumrio2">
    <w:name w:val="toc 2"/>
    <w:basedOn w:val="Normal"/>
    <w:next w:val="Normal"/>
    <w:autoRedefine/>
    <w:uiPriority w:val="39"/>
    <w:unhideWhenUsed/>
    <w:rsid w:val="005762DA"/>
    <w:pPr>
      <w:spacing w:after="100"/>
      <w:ind w:left="220"/>
    </w:pPr>
  </w:style>
  <w:style w:type="paragraph" w:styleId="Sumrio3">
    <w:name w:val="toc 3"/>
    <w:basedOn w:val="Normal"/>
    <w:next w:val="Normal"/>
    <w:autoRedefine/>
    <w:uiPriority w:val="39"/>
    <w:unhideWhenUsed/>
    <w:rsid w:val="00E43372"/>
    <w:pPr>
      <w:spacing w:after="100"/>
      <w:ind w:left="440"/>
    </w:pPr>
  </w:style>
  <w:style w:type="paragraph" w:styleId="Sumrio4">
    <w:name w:val="toc 4"/>
    <w:basedOn w:val="Normal"/>
    <w:next w:val="Normal"/>
    <w:autoRedefine/>
    <w:uiPriority w:val="39"/>
    <w:unhideWhenUsed/>
    <w:rsid w:val="00E43372"/>
    <w:pPr>
      <w:spacing w:after="100"/>
      <w:ind w:left="660"/>
    </w:pPr>
  </w:style>
  <w:style w:type="character" w:styleId="Hyperlink">
    <w:name w:val="Hyperlink"/>
    <w:basedOn w:val="Fontepargpadro"/>
    <w:uiPriority w:val="99"/>
    <w:unhideWhenUsed/>
    <w:rsid w:val="00E43372"/>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E24991"/>
    <w:rPr>
      <w:rFonts w:eastAsia="Calibri"/>
      <w:b/>
      <w:bCs/>
    </w:rPr>
  </w:style>
  <w:style w:type="character" w:customStyle="1" w:styleId="AssuntodocomentrioChar">
    <w:name w:val="Assunto do comentário Char"/>
    <w:basedOn w:val="TextodecomentrioChar"/>
    <w:link w:val="Assuntodocomentrio"/>
    <w:uiPriority w:val="99"/>
    <w:semiHidden/>
    <w:rsid w:val="00E24991"/>
    <w:rPr>
      <w:rFonts w:eastAsiaTheme="minorEastAsia"/>
      <w:b/>
      <w:bCs/>
      <w:sz w:val="20"/>
      <w:szCs w:val="20"/>
    </w:rPr>
  </w:style>
  <w:style w:type="paragraph" w:styleId="Textodenotaderodap">
    <w:name w:val="footnote text"/>
    <w:basedOn w:val="Normal"/>
    <w:link w:val="TextodenotaderodapChar"/>
    <w:uiPriority w:val="99"/>
    <w:semiHidden/>
    <w:unhideWhenUsed/>
    <w:rsid w:val="00BF38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88E"/>
    <w:rPr>
      <w:sz w:val="20"/>
      <w:szCs w:val="20"/>
    </w:rPr>
  </w:style>
  <w:style w:type="character" w:styleId="Refdenotaderodap">
    <w:name w:val="footnote reference"/>
    <w:basedOn w:val="Fontepargpadro"/>
    <w:uiPriority w:val="99"/>
    <w:semiHidden/>
    <w:unhideWhenUsed/>
    <w:rsid w:val="00BF388E"/>
    <w:rPr>
      <w:vertAlign w:val="superscript"/>
    </w:rPr>
  </w:style>
  <w:style w:type="table" w:styleId="Tabelacomgrade">
    <w:name w:val="Table Grid"/>
    <w:basedOn w:val="Tabelanormal"/>
    <w:uiPriority w:val="39"/>
    <w:rsid w:val="00E9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
    <w:name w:val="Tabela - Texto"/>
    <w:basedOn w:val="Normal"/>
    <w:qFormat/>
    <w:rsid w:val="008D707B"/>
    <w:pPr>
      <w:spacing w:after="60" w:line="240" w:lineRule="auto"/>
      <w:jc w:val="center"/>
    </w:pPr>
    <w:rPr>
      <w:rFonts w:ascii="Segoe UI Historic" w:eastAsiaTheme="minorHAnsi" w:hAnsi="Segoe UI Historic" w:cstheme="minorBidi"/>
      <w:sz w:val="20"/>
      <w:lang w:eastAsia="en-US"/>
    </w:rPr>
  </w:style>
  <w:style w:type="table" w:customStyle="1" w:styleId="RelatrioMG">
    <w:name w:val="Relatório MG"/>
    <w:basedOn w:val="Tabelanormal"/>
    <w:uiPriority w:val="99"/>
    <w:rsid w:val="008D707B"/>
    <w:pPr>
      <w:spacing w:after="0" w:line="240" w:lineRule="auto"/>
    </w:pPr>
    <w:rPr>
      <w:rFonts w:ascii="Segoe UI Historic" w:eastAsiaTheme="minorHAnsi" w:hAnsi="Segoe UI Historic" w:cstheme="minorBidi"/>
      <w:lang w:eastAsia="en-US"/>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ISOCPEUR" w:hAnsi="ISOCPEUR" w:hint="default"/>
        <w:b/>
        <w:color w:val="FFFFFF" w:themeColor="background1"/>
        <w:sz w:val="22"/>
        <w:szCs w:val="22"/>
      </w:rPr>
      <w:tblPr/>
      <w:tcPr>
        <w:shd w:val="clear" w:color="auto" w:fill="323E4F"/>
      </w:tcPr>
    </w:tblStylePr>
    <w:tblStylePr w:type="band1Horz">
      <w:tblPr/>
      <w:tcPr>
        <w:shd w:val="clear" w:color="auto" w:fill="F2F2F2" w:themeFill="background1" w:themeFillShade="F2"/>
      </w:tcPr>
    </w:tblStylePr>
  </w:style>
  <w:style w:type="character" w:customStyle="1" w:styleId="PargrafodaListaChar">
    <w:name w:val="Parágrafo da Lista Char"/>
    <w:aliases w:val="Citation List Char,bei normal Char,List1 Char,Numbered Indented Text Char,List Paragraph Char Char Char Char,List Paragraph Char Char Char1,Bullet 1 Char,lp1 Char,List Paragraph11 Char,Liste 1 Char,Annexlist Char,Bullet Char"/>
    <w:basedOn w:val="Fontepargpadro"/>
    <w:link w:val="PargrafodaLista"/>
    <w:uiPriority w:val="34"/>
    <w:locked/>
    <w:rsid w:val="008D707B"/>
  </w:style>
  <w:style w:type="paragraph" w:styleId="NormalWeb">
    <w:name w:val="Normal (Web)"/>
    <w:basedOn w:val="Normal"/>
    <w:uiPriority w:val="99"/>
    <w:unhideWhenUsed/>
    <w:rsid w:val="00120474"/>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120474"/>
    <w:pPr>
      <w:spacing w:after="0" w:line="240" w:lineRule="auto"/>
    </w:pPr>
  </w:style>
  <w:style w:type="character" w:customStyle="1" w:styleId="apple-tab-span">
    <w:name w:val="apple-tab-span"/>
    <w:basedOn w:val="Fontepargpadro"/>
    <w:rsid w:val="00120474"/>
  </w:style>
  <w:style w:type="table" w:customStyle="1" w:styleId="a0">
    <w:basedOn w:val="TableNormal0"/>
    <w:rsid w:val="002A7BCD"/>
    <w:pPr>
      <w:spacing w:after="0" w:line="240" w:lineRule="auto"/>
    </w:pPr>
    <w:rPr>
      <w:rFonts w:ascii="Quattrocento Sans" w:eastAsia="Quattrocento Sans" w:hAnsi="Quattrocento Sans" w:cs="Quattrocento Sans"/>
    </w:rPr>
    <w:tblPr>
      <w:tblStyleRowBandSize w:val="1"/>
      <w:tblStyleColBandSize w:val="1"/>
      <w:tblCellMar>
        <w:left w:w="108" w:type="dxa"/>
        <w:right w:w="108" w:type="dxa"/>
      </w:tblCellMar>
    </w:tblPr>
    <w:tblStylePr w:type="firstRow">
      <w:rPr>
        <w:rFonts w:ascii="ISOCPEUR" w:eastAsia="ISOCPEUR" w:hAnsi="ISOCPEUR" w:cs="ISOCPEUR"/>
        <w:b/>
        <w:color w:val="FFFFFF"/>
        <w:sz w:val="22"/>
        <w:szCs w:val="22"/>
      </w:rPr>
      <w:tblPr/>
      <w:tcPr>
        <w:shd w:val="clear" w:color="auto" w:fill="323E4F"/>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98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eioambiente@ituiutaba.mg.gov.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kZ39SEbyek4wFJMLHXORbZMfvQ==">AMUW2mXRjLuC+08c1jQOg7QQALX9n/HaQ3GojVArRTNbe+jM2LTQnocC9WHPEFiHaHIHZBIBXWBauKQGVHfm7UfVCSAtLLkr+pdRBDDm6+802+2L1ZYBj50FXcylE375aB/lAorE0/sbq45O6eDuwzA2yQO7wIYCj9tmF6iKF3n0MSVjyN395PBQy2PJKS0tqpHFgz4jrPn5rGugEmS/ndZrfgnYYjGJeescSZFY4cs0HyOqSnrTv2ECcf8fQUMxcAeYLdlDoMaEs+Py2wyg32LNevRLc6rO7HwwzVkiLnoKUsQOLK+sk6tCes85dbeXXDNoWPspktI+tzAODixV7rc3K6UJHpd8EmSeCivy/8IHrW3LDZgn/4vY/ZcxkmZSXvitkWSbWbmRuUFTRwaW6ilUwEbVY12ztV5lOLAI334A3OjTvGcyaj485KrjCErx5mUu+KKh0fQT/SPLiWjHG7VfoSnSjZ5H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1517</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Henriqueta Lemos</dc:creator>
  <cp:lastModifiedBy>User</cp:lastModifiedBy>
  <cp:revision>3</cp:revision>
  <dcterms:created xsi:type="dcterms:W3CDTF">2022-09-12T16:24:00Z</dcterms:created>
  <dcterms:modified xsi:type="dcterms:W3CDTF">2022-09-12T16:31:00Z</dcterms:modified>
</cp:coreProperties>
</file>